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02386" w14:textId="77777777" w:rsidR="00C17771" w:rsidRPr="004C4642" w:rsidRDefault="00C17771" w:rsidP="00904E68">
      <w:pPr>
        <w:jc w:val="center"/>
        <w:rPr>
          <w:b/>
          <w:i/>
          <w:sz w:val="28"/>
          <w:szCs w:val="28"/>
        </w:rPr>
      </w:pPr>
      <w:bookmarkStart w:id="0" w:name="_Toc182058465"/>
      <w:r w:rsidRPr="004C4642">
        <w:rPr>
          <w:b/>
          <w:i/>
          <w:sz w:val="28"/>
          <w:szCs w:val="28"/>
        </w:rPr>
        <w:t>Immunization Requirements</w:t>
      </w:r>
      <w:bookmarkEnd w:id="0"/>
    </w:p>
    <w:p w14:paraId="608FB314" w14:textId="77777777" w:rsidR="00C17771" w:rsidRDefault="00C17771" w:rsidP="00C17771">
      <w:pPr>
        <w:rPr>
          <w:i/>
          <w:szCs w:val="24"/>
        </w:rPr>
      </w:pPr>
      <w:r w:rsidRPr="00BF6429">
        <w:rPr>
          <w:i/>
          <w:szCs w:val="24"/>
        </w:rPr>
        <w:t xml:space="preserve">Documentation of the following immunizations </w:t>
      </w:r>
      <w:r w:rsidR="004C4642">
        <w:rPr>
          <w:i/>
          <w:szCs w:val="24"/>
        </w:rPr>
        <w:t xml:space="preserve">are required by all </w:t>
      </w:r>
      <w:r w:rsidR="002618C7">
        <w:rPr>
          <w:i/>
          <w:szCs w:val="24"/>
        </w:rPr>
        <w:t>MS</w:t>
      </w:r>
      <w:r w:rsidR="004C4642">
        <w:rPr>
          <w:i/>
          <w:szCs w:val="24"/>
        </w:rPr>
        <w:t>AT students</w:t>
      </w:r>
      <w:r w:rsidR="00FE185C">
        <w:rPr>
          <w:i/>
          <w:szCs w:val="24"/>
        </w:rPr>
        <w:t xml:space="preserve"> by August</w:t>
      </w:r>
      <w:r w:rsidR="002618C7">
        <w:rPr>
          <w:i/>
          <w:szCs w:val="24"/>
        </w:rPr>
        <w:t xml:space="preserve"> 1</w:t>
      </w:r>
      <w:r w:rsidR="002618C7" w:rsidRPr="002618C7">
        <w:rPr>
          <w:i/>
          <w:szCs w:val="24"/>
          <w:vertAlign w:val="superscript"/>
        </w:rPr>
        <w:t>st</w:t>
      </w:r>
      <w:r w:rsidR="002618C7">
        <w:rPr>
          <w:i/>
          <w:szCs w:val="24"/>
        </w:rPr>
        <w:t xml:space="preserve"> of the first year in the MSAT program</w:t>
      </w:r>
      <w:r w:rsidRPr="00BF6429">
        <w:rPr>
          <w:i/>
          <w:szCs w:val="24"/>
        </w:rPr>
        <w:t>.</w:t>
      </w:r>
    </w:p>
    <w:p w14:paraId="03D5F996" w14:textId="77777777" w:rsidR="00B022D5" w:rsidRPr="00BF6429" w:rsidRDefault="00B022D5" w:rsidP="00C17771">
      <w:pPr>
        <w:rPr>
          <w:i/>
          <w:szCs w:val="24"/>
        </w:rPr>
      </w:pPr>
    </w:p>
    <w:p w14:paraId="27B56B78" w14:textId="77777777" w:rsidR="00015988" w:rsidRPr="00BF6429" w:rsidRDefault="00015988" w:rsidP="00015988">
      <w:pPr>
        <w:rPr>
          <w:szCs w:val="24"/>
        </w:rPr>
      </w:pPr>
      <w:r>
        <w:rPr>
          <w:szCs w:val="24"/>
        </w:rPr>
        <w:t xml:space="preserve">1. </w:t>
      </w:r>
      <w:r w:rsidRPr="00BF6429">
        <w:rPr>
          <w:szCs w:val="24"/>
        </w:rPr>
        <w:t>MMR (Measles, Mumps, Rubella)</w:t>
      </w:r>
    </w:p>
    <w:p w14:paraId="75E8B541" w14:textId="77777777" w:rsidR="00015988" w:rsidRPr="00BF6429" w:rsidRDefault="00015988" w:rsidP="00015988">
      <w:pPr>
        <w:ind w:left="720"/>
        <w:rPr>
          <w:szCs w:val="24"/>
        </w:rPr>
      </w:pPr>
      <w:r w:rsidRPr="00BF6429">
        <w:rPr>
          <w:szCs w:val="24"/>
        </w:rPr>
        <w:t xml:space="preserve">A.  Students will need </w:t>
      </w:r>
      <w:r>
        <w:rPr>
          <w:szCs w:val="24"/>
        </w:rPr>
        <w:t>ONE</w:t>
      </w:r>
      <w:r w:rsidRPr="00BF6429">
        <w:rPr>
          <w:szCs w:val="24"/>
        </w:rPr>
        <w:t xml:space="preserve"> of the following:</w:t>
      </w:r>
    </w:p>
    <w:p w14:paraId="7B7E7692" w14:textId="77777777" w:rsidR="00015988" w:rsidRPr="00BF6429" w:rsidRDefault="00015988" w:rsidP="00015988">
      <w:pPr>
        <w:ind w:left="720"/>
        <w:rPr>
          <w:szCs w:val="24"/>
        </w:rPr>
      </w:pPr>
      <w:r>
        <w:rPr>
          <w:szCs w:val="24"/>
        </w:rPr>
        <w:tab/>
      </w:r>
      <w:r w:rsidRPr="00BF6429">
        <w:rPr>
          <w:szCs w:val="24"/>
        </w:rPr>
        <w:t xml:space="preserve">1.) Proof of </w:t>
      </w:r>
      <w:r w:rsidRPr="00F120C6">
        <w:rPr>
          <w:b/>
          <w:szCs w:val="24"/>
        </w:rPr>
        <w:t>two</w:t>
      </w:r>
      <w:r w:rsidRPr="00BF6429">
        <w:rPr>
          <w:szCs w:val="24"/>
        </w:rPr>
        <w:t xml:space="preserve"> </w:t>
      </w:r>
      <w:r>
        <w:rPr>
          <w:szCs w:val="24"/>
        </w:rPr>
        <w:t xml:space="preserve">(2) </w:t>
      </w:r>
      <w:r w:rsidRPr="00BF6429">
        <w:rPr>
          <w:szCs w:val="24"/>
        </w:rPr>
        <w:t>MMR vaccinations</w:t>
      </w:r>
    </w:p>
    <w:p w14:paraId="3D97B7E6" w14:textId="77777777" w:rsidR="00015988" w:rsidRPr="00C70202" w:rsidRDefault="00015988" w:rsidP="00015988">
      <w:pPr>
        <w:ind w:left="720"/>
        <w:rPr>
          <w:szCs w:val="24"/>
        </w:rPr>
      </w:pPr>
      <w:r>
        <w:rPr>
          <w:szCs w:val="24"/>
        </w:rPr>
        <w:tab/>
      </w:r>
      <w:r w:rsidRPr="00BF6429">
        <w:rPr>
          <w:szCs w:val="24"/>
        </w:rPr>
        <w:t>2.) A positive titer</w:t>
      </w:r>
      <w:r>
        <w:rPr>
          <w:szCs w:val="24"/>
        </w:rPr>
        <w:t xml:space="preserve"> (proof of immunity to Measles (Rubeola), Mumps, and </w:t>
      </w:r>
      <w:r>
        <w:rPr>
          <w:szCs w:val="24"/>
        </w:rPr>
        <w:br/>
      </w:r>
      <w:r>
        <w:rPr>
          <w:szCs w:val="24"/>
        </w:rPr>
        <w:tab/>
      </w:r>
      <w:r>
        <w:rPr>
          <w:szCs w:val="24"/>
        </w:rPr>
        <w:tab/>
        <w:t>Ru</w:t>
      </w:r>
      <w:r w:rsidRPr="00C70202">
        <w:rPr>
          <w:szCs w:val="24"/>
        </w:rPr>
        <w:t>bella) through a blood test</w:t>
      </w:r>
    </w:p>
    <w:p w14:paraId="0076CBF3" w14:textId="77777777" w:rsidR="00015988" w:rsidRPr="00C70202" w:rsidRDefault="00015988" w:rsidP="00015988">
      <w:pPr>
        <w:pStyle w:val="ListParagraph"/>
        <w:numPr>
          <w:ilvl w:val="0"/>
          <w:numId w:val="5"/>
        </w:numPr>
        <w:rPr>
          <w:szCs w:val="24"/>
        </w:rPr>
      </w:pPr>
      <w:r w:rsidRPr="00C70202">
        <w:rPr>
          <w:shd w:val="clear" w:color="auto" w:fill="FFFFFF"/>
        </w:rPr>
        <w:t>The cost of the MMR titer is NOT covered</w:t>
      </w:r>
      <w:r>
        <w:rPr>
          <w:shd w:val="clear" w:color="auto" w:fill="FFFFFF"/>
        </w:rPr>
        <w:t xml:space="preserve"> </w:t>
      </w:r>
      <w:r>
        <w:rPr>
          <w:color w:val="0A0A0A"/>
          <w:shd w:val="clear" w:color="auto" w:fill="FEFEFE"/>
        </w:rPr>
        <w:t>by most insurance plans</w:t>
      </w:r>
      <w:r w:rsidRPr="00C70202">
        <w:rPr>
          <w:shd w:val="clear" w:color="auto" w:fill="FFFFFF"/>
        </w:rPr>
        <w:t xml:space="preserve">. You may provide your insurance to Ogden Clinic at the time of service or contact </w:t>
      </w:r>
      <w:hyperlink r:id="rId8" w:history="1">
        <w:r w:rsidRPr="00C70202">
          <w:rPr>
            <w:rStyle w:val="Hyperlink"/>
            <w:color w:val="5B9BD5" w:themeColor="accent1"/>
            <w:szCs w:val="24"/>
            <w:shd w:val="clear" w:color="auto" w:fill="FFFFFF"/>
          </w:rPr>
          <w:t>studentwellness@weber.edu</w:t>
        </w:r>
      </w:hyperlink>
      <w:r w:rsidRPr="00C70202">
        <w:rPr>
          <w:color w:val="4B4945"/>
          <w:shd w:val="clear" w:color="auto" w:fill="FFFFFF"/>
        </w:rPr>
        <w:t> </w:t>
      </w:r>
      <w:r w:rsidRPr="00C70202">
        <w:rPr>
          <w:shd w:val="clear" w:color="auto" w:fill="FFFFFF"/>
        </w:rPr>
        <w:t>for a referral to a community resource.  </w:t>
      </w:r>
    </w:p>
    <w:p w14:paraId="687AD123" w14:textId="77777777" w:rsidR="00015988" w:rsidRDefault="00015988" w:rsidP="00015988">
      <w:pPr>
        <w:rPr>
          <w:szCs w:val="24"/>
        </w:rPr>
      </w:pPr>
      <w:r>
        <w:rPr>
          <w:szCs w:val="24"/>
        </w:rPr>
        <w:t>2.  Tdap (Whooping Cough)</w:t>
      </w:r>
    </w:p>
    <w:p w14:paraId="4AB61DD5" w14:textId="77777777" w:rsidR="00015988" w:rsidRDefault="00015988" w:rsidP="00015988">
      <w:pPr>
        <w:ind w:firstLine="720"/>
        <w:rPr>
          <w:szCs w:val="24"/>
        </w:rPr>
      </w:pPr>
      <w:r>
        <w:rPr>
          <w:szCs w:val="24"/>
        </w:rPr>
        <w:t xml:space="preserve">A.  Proof of one (1) Tdap vaccination after the age of 10 </w:t>
      </w:r>
    </w:p>
    <w:p w14:paraId="47A34BD2" w14:textId="77777777" w:rsidR="00015988" w:rsidRPr="00F468E0" w:rsidRDefault="00015988" w:rsidP="00015988">
      <w:pPr>
        <w:pStyle w:val="ListParagraph"/>
        <w:numPr>
          <w:ilvl w:val="0"/>
          <w:numId w:val="3"/>
        </w:numPr>
        <w:rPr>
          <w:szCs w:val="24"/>
        </w:rPr>
      </w:pPr>
      <w:r w:rsidRPr="00F468E0">
        <w:rPr>
          <w:szCs w:val="24"/>
        </w:rPr>
        <w:t xml:space="preserve">As a WSU student, you can complete this through </w:t>
      </w:r>
      <w:hyperlink r:id="rId9" w:history="1">
        <w:r w:rsidRPr="00F468E0">
          <w:rPr>
            <w:rStyle w:val="Hyperlink"/>
            <w:color w:val="5B9BD5" w:themeColor="accent1"/>
            <w:szCs w:val="24"/>
          </w:rPr>
          <w:t xml:space="preserve">Ogden Clinic - $80. </w:t>
        </w:r>
      </w:hyperlink>
    </w:p>
    <w:p w14:paraId="5EA09027" w14:textId="77777777" w:rsidR="00015988" w:rsidRDefault="00015988" w:rsidP="00015988">
      <w:pPr>
        <w:ind w:firstLine="720"/>
        <w:rPr>
          <w:szCs w:val="24"/>
        </w:rPr>
      </w:pPr>
    </w:p>
    <w:p w14:paraId="50C71257" w14:textId="77777777" w:rsidR="00015988" w:rsidRPr="00BF6429" w:rsidRDefault="00015988" w:rsidP="00015988">
      <w:pPr>
        <w:rPr>
          <w:szCs w:val="24"/>
        </w:rPr>
      </w:pPr>
      <w:r>
        <w:rPr>
          <w:szCs w:val="24"/>
        </w:rPr>
        <w:t>3.  Varicella (</w:t>
      </w:r>
      <w:r w:rsidRPr="00BF6429">
        <w:rPr>
          <w:szCs w:val="24"/>
        </w:rPr>
        <w:t>Chicken Pox</w:t>
      </w:r>
      <w:r>
        <w:rPr>
          <w:szCs w:val="24"/>
        </w:rPr>
        <w:t>)</w:t>
      </w:r>
    </w:p>
    <w:p w14:paraId="00177C36" w14:textId="77777777" w:rsidR="00015988" w:rsidRPr="00BF6429" w:rsidRDefault="00015988" w:rsidP="00015988">
      <w:pPr>
        <w:ind w:left="720"/>
        <w:rPr>
          <w:szCs w:val="24"/>
        </w:rPr>
      </w:pPr>
      <w:r w:rsidRPr="00BF6429">
        <w:rPr>
          <w:szCs w:val="24"/>
        </w:rPr>
        <w:t xml:space="preserve">A.  </w:t>
      </w:r>
      <w:r>
        <w:rPr>
          <w:szCs w:val="24"/>
        </w:rPr>
        <w:t>Students will need ONE of the following</w:t>
      </w:r>
      <w:r w:rsidRPr="00BF6429">
        <w:rPr>
          <w:szCs w:val="24"/>
        </w:rPr>
        <w:t>:</w:t>
      </w:r>
    </w:p>
    <w:p w14:paraId="2004C69C" w14:textId="77777777" w:rsidR="00015988" w:rsidRPr="000465D0" w:rsidRDefault="00015988" w:rsidP="00015988">
      <w:pPr>
        <w:ind w:left="720"/>
        <w:rPr>
          <w:szCs w:val="24"/>
        </w:rPr>
      </w:pPr>
      <w:r>
        <w:rPr>
          <w:szCs w:val="24"/>
        </w:rPr>
        <w:tab/>
      </w:r>
      <w:r w:rsidRPr="00BF6429">
        <w:rPr>
          <w:szCs w:val="24"/>
        </w:rPr>
        <w:t xml:space="preserve">1.)  </w:t>
      </w:r>
      <w:r w:rsidRPr="000465D0">
        <w:rPr>
          <w:szCs w:val="24"/>
        </w:rPr>
        <w:t>Proof of two (2) Varicella vaccinations.</w:t>
      </w:r>
    </w:p>
    <w:p w14:paraId="724421D7" w14:textId="77777777" w:rsidR="00015988" w:rsidRDefault="00015988" w:rsidP="00015988">
      <w:pPr>
        <w:ind w:left="1440"/>
        <w:rPr>
          <w:szCs w:val="24"/>
        </w:rPr>
      </w:pPr>
      <w:r>
        <w:rPr>
          <w:szCs w:val="24"/>
        </w:rPr>
        <w:t xml:space="preserve">2.)  </w:t>
      </w:r>
      <w:r w:rsidRPr="00BF6429">
        <w:rPr>
          <w:szCs w:val="24"/>
        </w:rPr>
        <w:t>A positive titer</w:t>
      </w:r>
      <w:r>
        <w:rPr>
          <w:szCs w:val="24"/>
        </w:rPr>
        <w:t xml:space="preserve"> (proof of immunity to Varicella) through a blood test</w:t>
      </w:r>
    </w:p>
    <w:p w14:paraId="3AD33469" w14:textId="77777777" w:rsidR="00015988" w:rsidRPr="00C70202" w:rsidRDefault="00015988" w:rsidP="00015988">
      <w:pPr>
        <w:pStyle w:val="ListParagraph"/>
        <w:numPr>
          <w:ilvl w:val="1"/>
          <w:numId w:val="3"/>
        </w:numPr>
        <w:rPr>
          <w:szCs w:val="24"/>
        </w:rPr>
      </w:pPr>
      <w:r w:rsidRPr="00C70202">
        <w:rPr>
          <w:shd w:val="clear" w:color="auto" w:fill="FFFFFF"/>
        </w:rPr>
        <w:t>The cost of the Varicella titer is NOT covered</w:t>
      </w:r>
      <w:r>
        <w:rPr>
          <w:shd w:val="clear" w:color="auto" w:fill="FFFFFF"/>
        </w:rPr>
        <w:t xml:space="preserve"> </w:t>
      </w:r>
      <w:r>
        <w:rPr>
          <w:color w:val="0A0A0A"/>
          <w:shd w:val="clear" w:color="auto" w:fill="FEFEFE"/>
        </w:rPr>
        <w:t>by most insurance plans</w:t>
      </w:r>
      <w:r w:rsidRPr="00C70202">
        <w:rPr>
          <w:shd w:val="clear" w:color="auto" w:fill="FFFFFF"/>
        </w:rPr>
        <w:t xml:space="preserve">. You may provide your insurance to Ogden Clinic at the time of service or contact </w:t>
      </w:r>
      <w:hyperlink r:id="rId10" w:history="1">
        <w:r w:rsidRPr="00C70202">
          <w:rPr>
            <w:rStyle w:val="Hyperlink"/>
            <w:color w:val="5B9BD5" w:themeColor="accent1"/>
            <w:szCs w:val="24"/>
            <w:shd w:val="clear" w:color="auto" w:fill="FFFFFF"/>
          </w:rPr>
          <w:t>studentwellness@weber.edu</w:t>
        </w:r>
      </w:hyperlink>
      <w:r w:rsidRPr="00C70202">
        <w:rPr>
          <w:color w:val="5B9BD5" w:themeColor="accent1"/>
          <w:shd w:val="clear" w:color="auto" w:fill="FFFFFF"/>
        </w:rPr>
        <w:t> </w:t>
      </w:r>
      <w:r w:rsidRPr="00C70202">
        <w:rPr>
          <w:shd w:val="clear" w:color="auto" w:fill="FFFFFF"/>
        </w:rPr>
        <w:t>for a referral to a community resource.</w:t>
      </w:r>
    </w:p>
    <w:p w14:paraId="538E6AFF" w14:textId="77777777" w:rsidR="00015988" w:rsidRPr="00C70202" w:rsidRDefault="00015988" w:rsidP="00015988">
      <w:pPr>
        <w:ind w:left="720" w:firstLine="720"/>
        <w:rPr>
          <w:szCs w:val="24"/>
        </w:rPr>
      </w:pPr>
      <w:r w:rsidRPr="00C70202">
        <w:rPr>
          <w:szCs w:val="24"/>
        </w:rPr>
        <w:t>3.)  Healthcare Provider documentation of Varicella disease.</w:t>
      </w:r>
      <w:r w:rsidRPr="00C70202">
        <w:rPr>
          <w:szCs w:val="24"/>
        </w:rPr>
        <w:br/>
      </w:r>
    </w:p>
    <w:p w14:paraId="19ABA416" w14:textId="77777777" w:rsidR="00015988" w:rsidRDefault="00015988" w:rsidP="00015988">
      <w:pPr>
        <w:rPr>
          <w:szCs w:val="24"/>
        </w:rPr>
      </w:pPr>
      <w:r>
        <w:rPr>
          <w:szCs w:val="24"/>
        </w:rPr>
        <w:t xml:space="preserve">4.  Tuberculosis skin test (PPD) </w:t>
      </w:r>
    </w:p>
    <w:p w14:paraId="68C2A599" w14:textId="77777777" w:rsidR="00015988" w:rsidRPr="00F120C6" w:rsidRDefault="00015988" w:rsidP="00015988">
      <w:pPr>
        <w:ind w:firstLine="720"/>
        <w:rPr>
          <w:b/>
          <w:szCs w:val="24"/>
        </w:rPr>
      </w:pPr>
      <w:r w:rsidRPr="00F120C6">
        <w:rPr>
          <w:b/>
          <w:szCs w:val="24"/>
        </w:rPr>
        <w:t xml:space="preserve">A.  </w:t>
      </w:r>
      <w:r>
        <w:rPr>
          <w:b/>
          <w:szCs w:val="24"/>
        </w:rPr>
        <w:t>Must be done once per year.</w:t>
      </w:r>
    </w:p>
    <w:p w14:paraId="0E57D4F9" w14:textId="77777777" w:rsidR="00015988" w:rsidRDefault="00015988" w:rsidP="00015988">
      <w:pPr>
        <w:ind w:firstLine="720"/>
        <w:rPr>
          <w:szCs w:val="24"/>
        </w:rPr>
      </w:pPr>
      <w:r>
        <w:rPr>
          <w:szCs w:val="24"/>
        </w:rPr>
        <w:t xml:space="preserve">B.  Must be within the past twelve months prior to beginning General Medical Rotation </w:t>
      </w:r>
      <w:r>
        <w:rPr>
          <w:szCs w:val="24"/>
        </w:rPr>
        <w:br/>
      </w:r>
      <w:r>
        <w:rPr>
          <w:szCs w:val="24"/>
        </w:rPr>
        <w:tab/>
      </w:r>
      <w:r>
        <w:rPr>
          <w:szCs w:val="24"/>
        </w:rPr>
        <w:tab/>
        <w:t>or any other rotation that requires this test.</w:t>
      </w:r>
    </w:p>
    <w:p w14:paraId="5A9207A2" w14:textId="77777777" w:rsidR="00015988" w:rsidRDefault="00015988" w:rsidP="00015988">
      <w:pPr>
        <w:ind w:firstLine="720"/>
        <w:rPr>
          <w:szCs w:val="24"/>
        </w:rPr>
      </w:pPr>
      <w:r>
        <w:rPr>
          <w:szCs w:val="24"/>
        </w:rPr>
        <w:t>C.  To meet this requirement, students will need ONE of the following:</w:t>
      </w:r>
    </w:p>
    <w:p w14:paraId="2F3BAE04" w14:textId="77777777" w:rsidR="00015988" w:rsidRDefault="00015988" w:rsidP="00015988">
      <w:pPr>
        <w:ind w:left="1710" w:hanging="270"/>
        <w:rPr>
          <w:szCs w:val="24"/>
        </w:rPr>
      </w:pPr>
      <w:r>
        <w:rPr>
          <w:szCs w:val="24"/>
        </w:rPr>
        <w:t xml:space="preserve">1.) 2-step TST (two separate Tuberculin Skin Tests, aka PPD tests) within </w:t>
      </w:r>
      <w:r>
        <w:rPr>
          <w:szCs w:val="24"/>
        </w:rPr>
        <w:br/>
        <w:t xml:space="preserve">12 months of each other.  The results must be written in millimeters. </w:t>
      </w:r>
    </w:p>
    <w:p w14:paraId="1F8F92F7" w14:textId="77777777" w:rsidR="00015988" w:rsidRPr="00F468E0" w:rsidRDefault="00015988" w:rsidP="00015988">
      <w:pPr>
        <w:pStyle w:val="ListParagraph"/>
        <w:numPr>
          <w:ilvl w:val="1"/>
          <w:numId w:val="3"/>
        </w:numPr>
        <w:rPr>
          <w:szCs w:val="24"/>
        </w:rPr>
      </w:pPr>
      <w:r w:rsidRPr="00F468E0">
        <w:rPr>
          <w:szCs w:val="24"/>
        </w:rPr>
        <w:t xml:space="preserve">As a WSU student, you can complete this </w:t>
      </w:r>
      <w:r>
        <w:rPr>
          <w:szCs w:val="24"/>
        </w:rPr>
        <w:t xml:space="preserve">for free </w:t>
      </w:r>
      <w:r w:rsidRPr="00F468E0">
        <w:rPr>
          <w:szCs w:val="24"/>
        </w:rPr>
        <w:t xml:space="preserve">through </w:t>
      </w:r>
      <w:hyperlink r:id="rId11" w:history="1">
        <w:r w:rsidRPr="00F468E0">
          <w:rPr>
            <w:rStyle w:val="Hyperlink"/>
            <w:color w:val="5B9BD5" w:themeColor="accent1"/>
            <w:szCs w:val="24"/>
          </w:rPr>
          <w:t xml:space="preserve">Ogden Clinic. </w:t>
        </w:r>
      </w:hyperlink>
      <w:r w:rsidRPr="00F468E0">
        <w:rPr>
          <w:szCs w:val="24"/>
        </w:rPr>
        <w:t xml:space="preserve"> </w:t>
      </w:r>
    </w:p>
    <w:p w14:paraId="6205DA75" w14:textId="77777777" w:rsidR="00015988" w:rsidRDefault="00015988" w:rsidP="00015988">
      <w:pPr>
        <w:ind w:left="1710"/>
        <w:rPr>
          <w:szCs w:val="24"/>
        </w:rPr>
      </w:pPr>
      <w:r>
        <w:rPr>
          <w:szCs w:val="24"/>
        </w:rPr>
        <w:t>(Note, in subsequent years, only the 1-step test is required)</w:t>
      </w:r>
    </w:p>
    <w:p w14:paraId="159A9459" w14:textId="77777777" w:rsidR="00015988" w:rsidRDefault="00015988" w:rsidP="00015988">
      <w:pPr>
        <w:ind w:left="720" w:firstLine="720"/>
        <w:rPr>
          <w:szCs w:val="24"/>
        </w:rPr>
      </w:pPr>
      <w:r>
        <w:rPr>
          <w:szCs w:val="24"/>
        </w:rPr>
        <w:t xml:space="preserve">2).  </w:t>
      </w:r>
      <w:r w:rsidRPr="009C0C5B">
        <w:rPr>
          <w:szCs w:val="24"/>
        </w:rPr>
        <w:t xml:space="preserve">One (1) Quantiferon Gold </w:t>
      </w:r>
      <w:r>
        <w:rPr>
          <w:szCs w:val="24"/>
        </w:rPr>
        <w:t xml:space="preserve">or T-SPOT </w:t>
      </w:r>
      <w:r w:rsidRPr="009C0C5B">
        <w:rPr>
          <w:szCs w:val="24"/>
        </w:rPr>
        <w:t>blood test with negative result.</w:t>
      </w:r>
    </w:p>
    <w:p w14:paraId="6639C5A3" w14:textId="77777777" w:rsidR="00015988" w:rsidRDefault="00015988" w:rsidP="00015988">
      <w:pPr>
        <w:ind w:left="720"/>
        <w:rPr>
          <w:szCs w:val="24"/>
        </w:rPr>
      </w:pPr>
      <w:r>
        <w:rPr>
          <w:szCs w:val="24"/>
        </w:rPr>
        <w:t xml:space="preserve">D.  </w:t>
      </w:r>
      <w:r w:rsidRPr="009C0C5B">
        <w:rPr>
          <w:szCs w:val="24"/>
        </w:rPr>
        <w:t>If previously positive to any TB test, the student must complete a symptom</w:t>
      </w:r>
      <w:r>
        <w:rPr>
          <w:szCs w:val="24"/>
        </w:rPr>
        <w:t xml:space="preserve"> </w:t>
      </w:r>
    </w:p>
    <w:p w14:paraId="515FFDF8" w14:textId="77777777" w:rsidR="00015988" w:rsidRDefault="00015988" w:rsidP="00015988">
      <w:pPr>
        <w:ind w:left="1440"/>
        <w:rPr>
          <w:szCs w:val="24"/>
        </w:rPr>
      </w:pPr>
      <w:r w:rsidRPr="009C0C5B">
        <w:rPr>
          <w:szCs w:val="24"/>
        </w:rPr>
        <w:t>questionnaire and have a</w:t>
      </w:r>
      <w:r>
        <w:rPr>
          <w:szCs w:val="24"/>
        </w:rPr>
        <w:t xml:space="preserve"> </w:t>
      </w:r>
      <w:r w:rsidRPr="009C0C5B">
        <w:rPr>
          <w:szCs w:val="24"/>
        </w:rPr>
        <w:t>chest x-ray read by a radiologist with a normal result. If chest x-ray is abnormal, the student needs to be</w:t>
      </w:r>
      <w:r>
        <w:rPr>
          <w:szCs w:val="24"/>
        </w:rPr>
        <w:t xml:space="preserve"> </w:t>
      </w:r>
      <w:r w:rsidRPr="009C0C5B">
        <w:rPr>
          <w:szCs w:val="24"/>
        </w:rPr>
        <w:t xml:space="preserve">cleared by their physician or local health department before beginning their </w:t>
      </w:r>
      <w:r>
        <w:rPr>
          <w:szCs w:val="24"/>
        </w:rPr>
        <w:t xml:space="preserve">general medical </w:t>
      </w:r>
      <w:r w:rsidRPr="009C0C5B">
        <w:rPr>
          <w:szCs w:val="24"/>
        </w:rPr>
        <w:t xml:space="preserve">rotation </w:t>
      </w:r>
      <w:r>
        <w:rPr>
          <w:szCs w:val="24"/>
        </w:rPr>
        <w:t xml:space="preserve">or any other rotation </w:t>
      </w:r>
      <w:r w:rsidRPr="009C0C5B">
        <w:rPr>
          <w:szCs w:val="24"/>
        </w:rPr>
        <w:t xml:space="preserve">at an </w:t>
      </w:r>
      <w:r>
        <w:rPr>
          <w:szCs w:val="24"/>
        </w:rPr>
        <w:t xml:space="preserve">IHC </w:t>
      </w:r>
      <w:r w:rsidRPr="009C0C5B">
        <w:rPr>
          <w:szCs w:val="24"/>
        </w:rPr>
        <w:t>facility.</w:t>
      </w:r>
    </w:p>
    <w:p w14:paraId="6A9EE151" w14:textId="77777777" w:rsidR="00015988" w:rsidRDefault="00015988" w:rsidP="00015988">
      <w:pPr>
        <w:rPr>
          <w:szCs w:val="24"/>
        </w:rPr>
      </w:pPr>
    </w:p>
    <w:p w14:paraId="6C36D28A" w14:textId="77777777" w:rsidR="00015988" w:rsidRDefault="00015988" w:rsidP="00015988">
      <w:pPr>
        <w:rPr>
          <w:szCs w:val="24"/>
        </w:rPr>
      </w:pPr>
      <w:r>
        <w:rPr>
          <w:szCs w:val="24"/>
        </w:rPr>
        <w:t>5. Influenza Vaccine (Flu shot)</w:t>
      </w:r>
    </w:p>
    <w:p w14:paraId="0E37EA7A" w14:textId="77777777" w:rsidR="00015988" w:rsidRDefault="00015988" w:rsidP="00015988">
      <w:pPr>
        <w:ind w:left="720"/>
        <w:rPr>
          <w:szCs w:val="24"/>
        </w:rPr>
      </w:pPr>
      <w:r>
        <w:rPr>
          <w:szCs w:val="24"/>
        </w:rPr>
        <w:t xml:space="preserve">A.  </w:t>
      </w:r>
      <w:r w:rsidRPr="00C70202">
        <w:rPr>
          <w:b/>
          <w:bCs/>
          <w:szCs w:val="24"/>
        </w:rPr>
        <w:t>Must be done once per year</w:t>
      </w:r>
      <w:r>
        <w:rPr>
          <w:b/>
          <w:bCs/>
          <w:szCs w:val="24"/>
        </w:rPr>
        <w:t>.</w:t>
      </w:r>
    </w:p>
    <w:p w14:paraId="122B04D8" w14:textId="77777777" w:rsidR="00015988" w:rsidRDefault="00015988" w:rsidP="00015988">
      <w:pPr>
        <w:ind w:left="720"/>
        <w:rPr>
          <w:szCs w:val="24"/>
        </w:rPr>
      </w:pPr>
      <w:r>
        <w:rPr>
          <w:szCs w:val="24"/>
        </w:rPr>
        <w:t xml:space="preserve">B.  </w:t>
      </w:r>
      <w:r>
        <w:rPr>
          <w:color w:val="0A0A0A"/>
          <w:shd w:val="clear" w:color="auto" w:fill="FEFEFE"/>
        </w:rPr>
        <w:t>Flu shots are typically 100% covered by most insurance plans and available seasonally beginning in early fall. You may obtain a shot at a variety of </w:t>
      </w:r>
      <w:hyperlink r:id="rId12" w:history="1">
        <w:r w:rsidRPr="00C70202">
          <w:rPr>
            <w:rStyle w:val="Hyperlink"/>
            <w:color w:val="7F56C5"/>
            <w:szCs w:val="24"/>
            <w:shd w:val="clear" w:color="auto" w:fill="FEFEFE"/>
          </w:rPr>
          <w:t>locations</w:t>
        </w:r>
      </w:hyperlink>
      <w:r w:rsidRPr="00C70202">
        <w:rPr>
          <w:color w:val="0A0A0A"/>
          <w:szCs w:val="24"/>
          <w:shd w:val="clear" w:color="auto" w:fill="FEFEFE"/>
        </w:rPr>
        <w:t>,</w:t>
      </w:r>
      <w:r>
        <w:rPr>
          <w:color w:val="0A0A0A"/>
          <w:shd w:val="clear" w:color="auto" w:fill="FEFEFE"/>
        </w:rPr>
        <w:t xml:space="preserve"> including </w:t>
      </w:r>
      <w:hyperlink r:id="rId13" w:history="1">
        <w:r w:rsidRPr="00C70202">
          <w:rPr>
            <w:rStyle w:val="Hyperlink"/>
            <w:color w:val="5B9BD5" w:themeColor="accent1"/>
            <w:szCs w:val="24"/>
            <w:shd w:val="clear" w:color="auto" w:fill="FEFEFE"/>
          </w:rPr>
          <w:t>Ogden Clinic</w:t>
        </w:r>
      </w:hyperlink>
      <w:r w:rsidRPr="00C70202">
        <w:rPr>
          <w:color w:val="0A0A0A"/>
          <w:szCs w:val="24"/>
          <w:shd w:val="clear" w:color="auto" w:fill="FEFEFE"/>
        </w:rPr>
        <w:t>.</w:t>
      </w:r>
    </w:p>
    <w:p w14:paraId="176580A1" w14:textId="77777777" w:rsidR="00015988" w:rsidRDefault="00015988" w:rsidP="00015988">
      <w:pPr>
        <w:ind w:left="1440"/>
      </w:pPr>
      <w:r>
        <w:rPr>
          <w:szCs w:val="24"/>
        </w:rPr>
        <w:lastRenderedPageBreak/>
        <w:t>1.) Free flu shots are provided to students at the Shepherd Union Atrium in October.</w:t>
      </w:r>
    </w:p>
    <w:p w14:paraId="2C044FC5" w14:textId="77777777" w:rsidR="00015988" w:rsidRDefault="00015988" w:rsidP="00015988">
      <w:pPr>
        <w:rPr>
          <w:szCs w:val="24"/>
        </w:rPr>
      </w:pPr>
    </w:p>
    <w:p w14:paraId="3C7503A5" w14:textId="77777777" w:rsidR="00015988" w:rsidRPr="00BF6429" w:rsidRDefault="00015988" w:rsidP="00015988">
      <w:pPr>
        <w:rPr>
          <w:szCs w:val="24"/>
        </w:rPr>
      </w:pPr>
      <w:r>
        <w:rPr>
          <w:szCs w:val="24"/>
        </w:rPr>
        <w:t xml:space="preserve">6.  </w:t>
      </w:r>
      <w:r w:rsidRPr="00BF6429">
        <w:rPr>
          <w:szCs w:val="24"/>
        </w:rPr>
        <w:t>Hepatitis B</w:t>
      </w:r>
    </w:p>
    <w:p w14:paraId="7019AAED" w14:textId="77777777" w:rsidR="00015988" w:rsidRPr="00BF6429" w:rsidRDefault="00015988" w:rsidP="00015988">
      <w:pPr>
        <w:ind w:left="720"/>
        <w:rPr>
          <w:szCs w:val="24"/>
        </w:rPr>
      </w:pPr>
      <w:r w:rsidRPr="00BF6429">
        <w:rPr>
          <w:szCs w:val="24"/>
        </w:rPr>
        <w:t xml:space="preserve">A.  Students will need </w:t>
      </w:r>
      <w:r>
        <w:rPr>
          <w:szCs w:val="24"/>
        </w:rPr>
        <w:t>ONE</w:t>
      </w:r>
      <w:r w:rsidRPr="00BF6429">
        <w:rPr>
          <w:szCs w:val="24"/>
        </w:rPr>
        <w:t xml:space="preserve"> of the following:</w:t>
      </w:r>
    </w:p>
    <w:p w14:paraId="23BF4C12" w14:textId="77777777" w:rsidR="00015988" w:rsidRDefault="00015988" w:rsidP="00015988">
      <w:pPr>
        <w:ind w:left="720"/>
        <w:rPr>
          <w:szCs w:val="24"/>
        </w:rPr>
      </w:pPr>
      <w:r>
        <w:rPr>
          <w:szCs w:val="24"/>
        </w:rPr>
        <w:tab/>
      </w:r>
      <w:r w:rsidRPr="00BF6429">
        <w:rPr>
          <w:szCs w:val="24"/>
        </w:rPr>
        <w:t xml:space="preserve">1.) Dates you received the three Hepatitis B shots, or if you have just begun the </w:t>
      </w:r>
      <w:r>
        <w:rPr>
          <w:szCs w:val="24"/>
        </w:rPr>
        <w:br/>
      </w:r>
      <w:r>
        <w:rPr>
          <w:szCs w:val="24"/>
        </w:rPr>
        <w:tab/>
      </w:r>
      <w:r>
        <w:rPr>
          <w:szCs w:val="24"/>
        </w:rPr>
        <w:tab/>
      </w:r>
      <w:r w:rsidRPr="00BF6429">
        <w:rPr>
          <w:szCs w:val="24"/>
        </w:rPr>
        <w:t xml:space="preserve">series, </w:t>
      </w:r>
      <w:r>
        <w:rPr>
          <w:szCs w:val="24"/>
        </w:rPr>
        <w:t>documentation showing</w:t>
      </w:r>
      <w:r w:rsidRPr="00BF6429">
        <w:rPr>
          <w:szCs w:val="24"/>
        </w:rPr>
        <w:t xml:space="preserve"> the date of the first shot within the past </w:t>
      </w:r>
      <w:r>
        <w:rPr>
          <w:szCs w:val="24"/>
        </w:rPr>
        <w:br/>
      </w:r>
      <w:r>
        <w:rPr>
          <w:szCs w:val="24"/>
        </w:rPr>
        <w:tab/>
      </w:r>
      <w:r>
        <w:rPr>
          <w:szCs w:val="24"/>
        </w:rPr>
        <w:tab/>
      </w:r>
      <w:r w:rsidRPr="00BF6429">
        <w:rPr>
          <w:szCs w:val="24"/>
        </w:rPr>
        <w:t>month (if longer, a second date must be listed.)</w:t>
      </w:r>
    </w:p>
    <w:p w14:paraId="7CD61FAF" w14:textId="77777777" w:rsidR="00015988" w:rsidRPr="00F468E0" w:rsidRDefault="00015988" w:rsidP="00015988">
      <w:pPr>
        <w:pStyle w:val="ListParagraph"/>
        <w:numPr>
          <w:ilvl w:val="1"/>
          <w:numId w:val="3"/>
        </w:numPr>
        <w:rPr>
          <w:szCs w:val="24"/>
        </w:rPr>
      </w:pPr>
      <w:r>
        <w:rPr>
          <w:szCs w:val="24"/>
        </w:rPr>
        <w:t xml:space="preserve">As a WSU student, you can complete this through </w:t>
      </w:r>
      <w:hyperlink r:id="rId14" w:history="1">
        <w:r w:rsidRPr="00932407">
          <w:rPr>
            <w:rStyle w:val="Hyperlink"/>
            <w:color w:val="5B9BD5" w:themeColor="accent1"/>
            <w:szCs w:val="24"/>
          </w:rPr>
          <w:t>Ogden Clinic</w:t>
        </w:r>
        <w:r>
          <w:rPr>
            <w:rStyle w:val="Hyperlink"/>
            <w:color w:val="5B9BD5" w:themeColor="accent1"/>
            <w:szCs w:val="24"/>
          </w:rPr>
          <w:t xml:space="preserve"> - $100-180/dose</w:t>
        </w:r>
        <w:r w:rsidRPr="00932407">
          <w:rPr>
            <w:rStyle w:val="Hyperlink"/>
            <w:color w:val="5B9BD5" w:themeColor="accent1"/>
            <w:szCs w:val="24"/>
          </w:rPr>
          <w:t xml:space="preserve">. </w:t>
        </w:r>
      </w:hyperlink>
    </w:p>
    <w:p w14:paraId="3D8A71EA" w14:textId="77777777" w:rsidR="00015988" w:rsidRDefault="00015988" w:rsidP="00015988">
      <w:pPr>
        <w:ind w:left="720"/>
        <w:rPr>
          <w:szCs w:val="24"/>
        </w:rPr>
      </w:pPr>
      <w:r>
        <w:rPr>
          <w:szCs w:val="24"/>
        </w:rPr>
        <w:tab/>
      </w:r>
      <w:r w:rsidRPr="00BF6429">
        <w:rPr>
          <w:szCs w:val="24"/>
        </w:rPr>
        <w:t>2.) A positive titer</w:t>
      </w:r>
      <w:r>
        <w:rPr>
          <w:szCs w:val="24"/>
        </w:rPr>
        <w:t xml:space="preserve"> (showing immunity or “reactive”)</w:t>
      </w:r>
    </w:p>
    <w:p w14:paraId="0340E2B9" w14:textId="77777777" w:rsidR="00015988" w:rsidRPr="00EA7225" w:rsidRDefault="00015988" w:rsidP="00015988">
      <w:pPr>
        <w:pStyle w:val="ListParagraph"/>
        <w:numPr>
          <w:ilvl w:val="1"/>
          <w:numId w:val="3"/>
        </w:numPr>
        <w:rPr>
          <w:szCs w:val="24"/>
        </w:rPr>
      </w:pPr>
      <w:r>
        <w:rPr>
          <w:szCs w:val="24"/>
        </w:rPr>
        <w:t xml:space="preserve">As a WSU student, you can complete this through </w:t>
      </w:r>
      <w:hyperlink r:id="rId15" w:history="1">
        <w:r w:rsidRPr="00932407">
          <w:rPr>
            <w:rStyle w:val="Hyperlink"/>
            <w:color w:val="5B9BD5" w:themeColor="accent1"/>
            <w:szCs w:val="24"/>
          </w:rPr>
          <w:t>Ogden Clinic</w:t>
        </w:r>
        <w:r>
          <w:rPr>
            <w:rStyle w:val="Hyperlink"/>
            <w:color w:val="5B9BD5" w:themeColor="accent1"/>
            <w:szCs w:val="24"/>
          </w:rPr>
          <w:t xml:space="preserve"> - $20</w:t>
        </w:r>
        <w:r w:rsidRPr="00932407">
          <w:rPr>
            <w:rStyle w:val="Hyperlink"/>
            <w:color w:val="5B9BD5" w:themeColor="accent1"/>
            <w:szCs w:val="24"/>
          </w:rPr>
          <w:t xml:space="preserve">. </w:t>
        </w:r>
      </w:hyperlink>
    </w:p>
    <w:p w14:paraId="6B4675F9" w14:textId="77777777" w:rsidR="00015988" w:rsidRDefault="00015988" w:rsidP="00015988"/>
    <w:p w14:paraId="0928B617" w14:textId="77777777" w:rsidR="00015988" w:rsidRPr="00814D22" w:rsidRDefault="00015988" w:rsidP="00015988">
      <w:pPr>
        <w:rPr>
          <w:i/>
          <w:iCs/>
        </w:rPr>
      </w:pPr>
      <w:r w:rsidRPr="00071250">
        <w:rPr>
          <w:i/>
          <w:iCs/>
        </w:rPr>
        <w:t>All immunization exemption requests must go through the exemption request process by filling out </w:t>
      </w:r>
      <w:hyperlink r:id="rId16" w:tgtFrame="_blank" w:history="1">
        <w:r w:rsidRPr="00071250">
          <w:rPr>
            <w:rStyle w:val="Hyperlink"/>
            <w:i/>
            <w:iCs/>
          </w:rPr>
          <w:t>this form</w:t>
        </w:r>
      </w:hyperlink>
      <w:r w:rsidRPr="00071250">
        <w:rPr>
          <w:i/>
          <w:iCs/>
        </w:rPr>
        <w:t> (</w:t>
      </w:r>
      <w:hyperlink r:id="rId17" w:tgtFrame="_blank" w:history="1">
        <w:r w:rsidRPr="00071250">
          <w:rPr>
            <w:rStyle w:val="Hyperlink"/>
            <w:i/>
            <w:iCs/>
          </w:rPr>
          <w:t>https://weber.co1.qualtrics.com/jfe/form/SV_2b4CGsjrZ3mQfIi</w:t>
        </w:r>
      </w:hyperlink>
      <w:r w:rsidRPr="00071250">
        <w:rPr>
          <w:i/>
          <w:iCs/>
        </w:rPr>
        <w:t>). Students should be aware that exemption requests may take weeks to process and, therefore and may impede their ability to attend clinical sites. Students will be unable to attend clinical until the exemption has been granted. Students should be aware that some clinical partners do not accept immunization exemptions.  Therefore, students should understand that the declination of any vaccine, may, at a minimum, prolong the completion of the program and at a maximum, result in the indefinite inability to successfully meet the requirements of completion for the program.  In addition, exemptions may require alternative health/safety measures on a case-by-case basis, depending on the clinical placement and type of exemption.</w:t>
      </w:r>
    </w:p>
    <w:p w14:paraId="5A093188" w14:textId="77777777" w:rsidR="00B022D5" w:rsidRPr="00BF6429" w:rsidRDefault="00B022D5" w:rsidP="00B022D5">
      <w:pPr>
        <w:rPr>
          <w:i/>
          <w:szCs w:val="24"/>
        </w:rPr>
      </w:pPr>
    </w:p>
    <w:p w14:paraId="6E01FEF6" w14:textId="77777777" w:rsidR="00700F73" w:rsidRDefault="00700F73"/>
    <w:sectPr w:rsidR="00700F73" w:rsidSect="00BA3CBA">
      <w:headerReference w:type="even" r:id="rId18"/>
      <w:headerReference w:type="default" r:id="rId19"/>
      <w:footerReference w:type="even" r:id="rId20"/>
      <w:footerReference w:type="default" r:id="rId21"/>
      <w:headerReference w:type="first" r:id="rId22"/>
      <w:footerReference w:type="first" r:id="rId2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1A12E" w14:textId="77777777" w:rsidR="00334D33" w:rsidRDefault="00334D33">
      <w:r>
        <w:separator/>
      </w:r>
    </w:p>
  </w:endnote>
  <w:endnote w:type="continuationSeparator" w:id="0">
    <w:p w14:paraId="4C0DE7A4" w14:textId="77777777" w:rsidR="00334D33" w:rsidRDefault="00334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Tms Rmn">
    <w:altName w:val="Times New Roman"/>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8FA21" w14:textId="00654095" w:rsidR="003D7D5B" w:rsidRDefault="003D7D5B" w:rsidP="003D7D5B">
    <w:pPr>
      <w:pStyle w:val="Footer"/>
    </w:pPr>
    <w:r>
      <w:t xml:space="preserve">Last updated:  </w:t>
    </w:r>
    <w:r w:rsidR="00015988">
      <w:t>7</w:t>
    </w:r>
    <w:r w:rsidR="000131C4">
      <w:t>-</w:t>
    </w:r>
    <w:r w:rsidR="00015988">
      <w:t>30</w:t>
    </w:r>
    <w:r w:rsidR="000131C4">
      <w:t>-20</w:t>
    </w:r>
    <w:r w:rsidR="00E15AC5">
      <w:t>2</w:t>
    </w:r>
    <w:r w:rsidR="00015988">
      <w:t>4</w:t>
    </w:r>
  </w:p>
  <w:p w14:paraId="07509FEE" w14:textId="77777777" w:rsidR="0034741B" w:rsidRDefault="0034741B" w:rsidP="003474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C628B" w14:textId="210AE73A" w:rsidR="00550576" w:rsidRDefault="003D7D5B">
    <w:pPr>
      <w:pStyle w:val="Footer"/>
    </w:pPr>
    <w:r>
      <w:t xml:space="preserve">Last updated:  </w:t>
    </w:r>
    <w:r w:rsidR="00C70202">
      <w:t>7</w:t>
    </w:r>
    <w:r w:rsidR="00700F73">
      <w:t>-</w:t>
    </w:r>
    <w:r w:rsidR="00C70202">
      <w:t>30</w:t>
    </w:r>
    <w:r w:rsidR="00700F73">
      <w:t>-20</w:t>
    </w:r>
    <w:r w:rsidR="00550576">
      <w:t>2</w:t>
    </w:r>
    <w:r w:rsidR="00C70202">
      <w:t>4</w:t>
    </w:r>
  </w:p>
  <w:p w14:paraId="5822B66B" w14:textId="77777777" w:rsidR="0034741B" w:rsidRDefault="0034741B" w:rsidP="0034741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2F91D" w14:textId="77777777" w:rsidR="00015988" w:rsidRDefault="00015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14722" w14:textId="77777777" w:rsidR="00334D33" w:rsidRDefault="00334D33">
      <w:r>
        <w:separator/>
      </w:r>
    </w:p>
  </w:footnote>
  <w:footnote w:type="continuationSeparator" w:id="0">
    <w:p w14:paraId="274A5437" w14:textId="77777777" w:rsidR="00334D33" w:rsidRDefault="00334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AC2A4" w14:textId="77777777" w:rsidR="00015988" w:rsidRDefault="000159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902A5" w14:textId="77777777" w:rsidR="00015988" w:rsidRDefault="000159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8DB11" w14:textId="77777777" w:rsidR="00015988" w:rsidRDefault="00015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93268"/>
    <w:multiLevelType w:val="hybridMultilevel"/>
    <w:tmpl w:val="04AC980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227B729B"/>
    <w:multiLevelType w:val="hybridMultilevel"/>
    <w:tmpl w:val="6F4A0C56"/>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8CD7D79"/>
    <w:multiLevelType w:val="hybridMultilevel"/>
    <w:tmpl w:val="B9823E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4054061"/>
    <w:multiLevelType w:val="singleLevel"/>
    <w:tmpl w:val="0CAC691C"/>
    <w:lvl w:ilvl="0">
      <w:start w:val="3"/>
      <w:numFmt w:val="decimal"/>
      <w:lvlText w:val="%1."/>
      <w:legacy w:legacy="1" w:legacySpace="0" w:legacyIndent="720"/>
      <w:lvlJc w:val="left"/>
      <w:pPr>
        <w:ind w:left="720" w:hanging="720"/>
      </w:pPr>
    </w:lvl>
  </w:abstractNum>
  <w:abstractNum w:abstractNumId="4" w15:restartNumberingAfterBreak="0">
    <w:nsid w:val="53AB0908"/>
    <w:multiLevelType w:val="hybridMultilevel"/>
    <w:tmpl w:val="487AF3D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335910497">
    <w:abstractNumId w:val="2"/>
  </w:num>
  <w:num w:numId="2" w16cid:durableId="1927574993">
    <w:abstractNumId w:val="3"/>
  </w:num>
  <w:num w:numId="3" w16cid:durableId="750928056">
    <w:abstractNumId w:val="1"/>
  </w:num>
  <w:num w:numId="4" w16cid:durableId="2065517993">
    <w:abstractNumId w:val="0"/>
  </w:num>
  <w:num w:numId="5" w16cid:durableId="20294781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LewMDE3NzYyMDMyMzJV0lEKTi0uzszPAykwrAUA79wChiwAAAA="/>
  </w:docVars>
  <w:rsids>
    <w:rsidRoot w:val="00167F0D"/>
    <w:rsid w:val="000131C4"/>
    <w:rsid w:val="00015988"/>
    <w:rsid w:val="000465D0"/>
    <w:rsid w:val="000545DA"/>
    <w:rsid w:val="00056F36"/>
    <w:rsid w:val="00167F0D"/>
    <w:rsid w:val="00180422"/>
    <w:rsid w:val="001A2BF3"/>
    <w:rsid w:val="002127CD"/>
    <w:rsid w:val="002618C7"/>
    <w:rsid w:val="00267015"/>
    <w:rsid w:val="00314DA5"/>
    <w:rsid w:val="00334D33"/>
    <w:rsid w:val="00344870"/>
    <w:rsid w:val="00345AFF"/>
    <w:rsid w:val="0034741B"/>
    <w:rsid w:val="00357BC8"/>
    <w:rsid w:val="0039204F"/>
    <w:rsid w:val="003B4ABF"/>
    <w:rsid w:val="003D7335"/>
    <w:rsid w:val="003D7D5B"/>
    <w:rsid w:val="00454BBB"/>
    <w:rsid w:val="00480BAF"/>
    <w:rsid w:val="00481896"/>
    <w:rsid w:val="004C4642"/>
    <w:rsid w:val="00513889"/>
    <w:rsid w:val="00515E1D"/>
    <w:rsid w:val="00532F89"/>
    <w:rsid w:val="00550576"/>
    <w:rsid w:val="0056314B"/>
    <w:rsid w:val="00572B61"/>
    <w:rsid w:val="00601EB8"/>
    <w:rsid w:val="00633051"/>
    <w:rsid w:val="00650E0A"/>
    <w:rsid w:val="00653DB0"/>
    <w:rsid w:val="0068129B"/>
    <w:rsid w:val="006B22FA"/>
    <w:rsid w:val="006D2562"/>
    <w:rsid w:val="006D6D5E"/>
    <w:rsid w:val="00700F73"/>
    <w:rsid w:val="00791F38"/>
    <w:rsid w:val="007A0B78"/>
    <w:rsid w:val="00814D22"/>
    <w:rsid w:val="008205EE"/>
    <w:rsid w:val="00823279"/>
    <w:rsid w:val="00824C35"/>
    <w:rsid w:val="00842914"/>
    <w:rsid w:val="00863AE5"/>
    <w:rsid w:val="008A46D1"/>
    <w:rsid w:val="008F565D"/>
    <w:rsid w:val="00904E68"/>
    <w:rsid w:val="00923D65"/>
    <w:rsid w:val="009301DF"/>
    <w:rsid w:val="00932407"/>
    <w:rsid w:val="00932D2E"/>
    <w:rsid w:val="00936A0B"/>
    <w:rsid w:val="009A7B1E"/>
    <w:rsid w:val="009B32C6"/>
    <w:rsid w:val="009C0C5B"/>
    <w:rsid w:val="00A04853"/>
    <w:rsid w:val="00A11636"/>
    <w:rsid w:val="00A34AC4"/>
    <w:rsid w:val="00A3664E"/>
    <w:rsid w:val="00A45B20"/>
    <w:rsid w:val="00B022D5"/>
    <w:rsid w:val="00B4222D"/>
    <w:rsid w:val="00B85902"/>
    <w:rsid w:val="00BA3CBA"/>
    <w:rsid w:val="00C05D0E"/>
    <w:rsid w:val="00C17771"/>
    <w:rsid w:val="00C25E80"/>
    <w:rsid w:val="00C3124C"/>
    <w:rsid w:val="00C44143"/>
    <w:rsid w:val="00C675A1"/>
    <w:rsid w:val="00C70202"/>
    <w:rsid w:val="00CA161C"/>
    <w:rsid w:val="00CB1A41"/>
    <w:rsid w:val="00CC7AB1"/>
    <w:rsid w:val="00CD76E5"/>
    <w:rsid w:val="00DA78AA"/>
    <w:rsid w:val="00DC00C4"/>
    <w:rsid w:val="00DC407A"/>
    <w:rsid w:val="00DD53E0"/>
    <w:rsid w:val="00DD61B2"/>
    <w:rsid w:val="00DD71FF"/>
    <w:rsid w:val="00DE25CF"/>
    <w:rsid w:val="00DF5E59"/>
    <w:rsid w:val="00E15AC5"/>
    <w:rsid w:val="00E165D3"/>
    <w:rsid w:val="00E600CD"/>
    <w:rsid w:val="00E8752D"/>
    <w:rsid w:val="00E87B52"/>
    <w:rsid w:val="00EB496F"/>
    <w:rsid w:val="00EF146B"/>
    <w:rsid w:val="00F05DCF"/>
    <w:rsid w:val="00F468E0"/>
    <w:rsid w:val="00F52807"/>
    <w:rsid w:val="00F572F6"/>
    <w:rsid w:val="00F64B66"/>
    <w:rsid w:val="00F82A32"/>
    <w:rsid w:val="00FA547E"/>
    <w:rsid w:val="00FE1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875A4"/>
  <w15:chartTrackingRefBased/>
  <w15:docId w15:val="{4C593040-6615-4FE7-9075-171B6A313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widowControl w:val="0"/>
      <w:outlineLvl w:val="0"/>
    </w:pPr>
    <w:rPr>
      <w:b/>
      <w:sz w:val="28"/>
    </w:rPr>
  </w:style>
  <w:style w:type="paragraph" w:styleId="Heading2">
    <w:name w:val="heading 2"/>
    <w:basedOn w:val="Normal"/>
    <w:next w:val="Normal"/>
    <w:qFormat/>
    <w:pPr>
      <w:keepNext/>
      <w:widowControl w:val="0"/>
      <w:outlineLvl w:val="1"/>
    </w:pPr>
    <w:rPr>
      <w:b/>
      <w:i/>
      <w:iCs/>
      <w:sz w:val="28"/>
    </w:rPr>
  </w:style>
  <w:style w:type="paragraph" w:styleId="Heading3">
    <w:name w:val="heading 3"/>
    <w:basedOn w:val="Normal"/>
    <w:next w:val="Normal"/>
    <w:qFormat/>
    <w:pPr>
      <w:keepNext/>
      <w:widowControl w:val="0"/>
      <w:jc w:val="center"/>
      <w:outlineLvl w:val="2"/>
    </w:pPr>
    <w:rPr>
      <w:b/>
      <w:i/>
      <w:iCs/>
      <w:sz w:val="16"/>
      <w:u w:val="single"/>
    </w:rPr>
  </w:style>
  <w:style w:type="paragraph" w:styleId="Heading4">
    <w:name w:val="heading 4"/>
    <w:basedOn w:val="Normal"/>
    <w:next w:val="Normal"/>
    <w:qFormat/>
    <w:pPr>
      <w:keepNext/>
      <w:widowControl w:val="0"/>
      <w:outlineLvl w:val="3"/>
    </w:pPr>
    <w:rPr>
      <w:b/>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4741B"/>
    <w:pPr>
      <w:tabs>
        <w:tab w:val="center" w:pos="4320"/>
        <w:tab w:val="right" w:pos="8640"/>
      </w:tabs>
    </w:pPr>
  </w:style>
  <w:style w:type="character" w:styleId="PageNumber">
    <w:name w:val="page number"/>
    <w:basedOn w:val="DefaultParagraphFont"/>
    <w:rsid w:val="0034741B"/>
  </w:style>
  <w:style w:type="paragraph" w:styleId="Header">
    <w:name w:val="header"/>
    <w:basedOn w:val="Normal"/>
    <w:rsid w:val="00F05DCF"/>
    <w:pPr>
      <w:tabs>
        <w:tab w:val="center" w:pos="4320"/>
        <w:tab w:val="right" w:pos="8640"/>
      </w:tabs>
    </w:pPr>
  </w:style>
  <w:style w:type="paragraph" w:styleId="BodyTextIndent">
    <w:name w:val="Body Text Indent"/>
    <w:basedOn w:val="Normal"/>
    <w:rsid w:val="00DC00C4"/>
    <w:pPr>
      <w:autoSpaceDE w:val="0"/>
      <w:autoSpaceDN w:val="0"/>
    </w:pPr>
    <w:rPr>
      <w:rFonts w:ascii="Times" w:hAnsi="Times"/>
      <w:color w:val="000000"/>
      <w:sz w:val="20"/>
    </w:rPr>
  </w:style>
  <w:style w:type="paragraph" w:styleId="Title">
    <w:name w:val="Title"/>
    <w:basedOn w:val="Normal"/>
    <w:qFormat/>
    <w:rsid w:val="00DC00C4"/>
    <w:pPr>
      <w:autoSpaceDE w:val="0"/>
      <w:autoSpaceDN w:val="0"/>
      <w:jc w:val="center"/>
    </w:pPr>
    <w:rPr>
      <w:rFonts w:ascii="Tms Rmn" w:hAnsi="Tms Rmn"/>
      <w:b/>
      <w:bCs/>
      <w:color w:val="000000"/>
      <w:sz w:val="20"/>
    </w:rPr>
  </w:style>
  <w:style w:type="paragraph" w:styleId="BodyText">
    <w:name w:val="Body Text"/>
    <w:basedOn w:val="Normal"/>
    <w:rsid w:val="00DC00C4"/>
    <w:pPr>
      <w:autoSpaceDE w:val="0"/>
      <w:autoSpaceDN w:val="0"/>
    </w:pPr>
    <w:rPr>
      <w:rFonts w:ascii="Tms Rmn" w:hAnsi="Tms Rmn"/>
      <w:color w:val="000000"/>
      <w:szCs w:val="24"/>
    </w:rPr>
  </w:style>
  <w:style w:type="paragraph" w:styleId="BodyText3">
    <w:name w:val="Body Text 3"/>
    <w:basedOn w:val="Normal"/>
    <w:rsid w:val="00DC00C4"/>
    <w:pPr>
      <w:autoSpaceDE w:val="0"/>
      <w:autoSpaceDN w:val="0"/>
    </w:pPr>
    <w:rPr>
      <w:rFonts w:ascii="Times" w:hAnsi="Times"/>
      <w:i/>
      <w:iCs/>
      <w:color w:val="000000"/>
      <w:sz w:val="20"/>
      <w:u w:val="single"/>
    </w:rPr>
  </w:style>
  <w:style w:type="paragraph" w:styleId="BalloonText">
    <w:name w:val="Balloon Text"/>
    <w:basedOn w:val="Normal"/>
    <w:link w:val="BalloonTextChar"/>
    <w:rsid w:val="00E600CD"/>
    <w:rPr>
      <w:rFonts w:ascii="Tahoma" w:hAnsi="Tahoma" w:cs="Tahoma"/>
      <w:sz w:val="16"/>
      <w:szCs w:val="16"/>
    </w:rPr>
  </w:style>
  <w:style w:type="character" w:customStyle="1" w:styleId="BalloonTextChar">
    <w:name w:val="Balloon Text Char"/>
    <w:link w:val="BalloonText"/>
    <w:rsid w:val="00E600CD"/>
    <w:rPr>
      <w:rFonts w:ascii="Tahoma" w:hAnsi="Tahoma" w:cs="Tahoma"/>
      <w:sz w:val="16"/>
      <w:szCs w:val="16"/>
    </w:rPr>
  </w:style>
  <w:style w:type="character" w:customStyle="1" w:styleId="FooterChar">
    <w:name w:val="Footer Char"/>
    <w:link w:val="Footer"/>
    <w:uiPriority w:val="99"/>
    <w:rsid w:val="003D7D5B"/>
    <w:rPr>
      <w:sz w:val="24"/>
    </w:rPr>
  </w:style>
  <w:style w:type="character" w:styleId="Hyperlink">
    <w:name w:val="Hyperlink"/>
    <w:basedOn w:val="DefaultParagraphFont"/>
    <w:uiPriority w:val="99"/>
    <w:rsid w:val="00814D22"/>
    <w:rPr>
      <w:noProof w:val="0"/>
      <w:color w:val="000000"/>
      <w:sz w:val="20"/>
      <w:u w:val="single"/>
      <w:lang w:val="en-US"/>
    </w:rPr>
  </w:style>
  <w:style w:type="character" w:styleId="UnresolvedMention">
    <w:name w:val="Unresolved Mention"/>
    <w:basedOn w:val="DefaultParagraphFont"/>
    <w:uiPriority w:val="99"/>
    <w:semiHidden/>
    <w:unhideWhenUsed/>
    <w:rsid w:val="00932407"/>
    <w:rPr>
      <w:color w:val="605E5C"/>
      <w:shd w:val="clear" w:color="auto" w:fill="E1DFDD"/>
    </w:rPr>
  </w:style>
  <w:style w:type="character" w:styleId="FollowedHyperlink">
    <w:name w:val="FollowedHyperlink"/>
    <w:basedOn w:val="DefaultParagraphFont"/>
    <w:rsid w:val="00932407"/>
    <w:rPr>
      <w:color w:val="954F72" w:themeColor="followedHyperlink"/>
      <w:u w:val="single"/>
    </w:rPr>
  </w:style>
  <w:style w:type="paragraph" w:styleId="ListParagraph">
    <w:name w:val="List Paragraph"/>
    <w:basedOn w:val="Normal"/>
    <w:uiPriority w:val="34"/>
    <w:qFormat/>
    <w:rsid w:val="00F46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69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udentwellness@weber.edu" TargetMode="External"/><Relationship Id="rId13" Type="http://schemas.openxmlformats.org/officeDocument/2006/relationships/hyperlink" Target="https://www.weber.edu/studentwellness/ogden-clinic.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vaccines.gov/find-vaccines/?zipcode=84408&amp;medicationGuids=5e2f5b13-d70e-4a87-8bfd-74bcae33343d&amp;medicationKeys=flu_shot" TargetMode="External"/><Relationship Id="rId17" Type="http://schemas.openxmlformats.org/officeDocument/2006/relationships/hyperlink" Target="https://weber.co1.qualtrics.com/jfe/form/SV_2b4CGsjrZ3mQfI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eber.co1.qualtrics.com/jfe/form/SV_2b4CGsjrZ3mQfI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er.edu/studentwellness/ogden-clinic.html?_gl=1*a1bzxe*_ga*MTYxOTQ5NDIxLjE2NDk3MTI3MDc.*_ga_NBZY81HSZM*MTY5NTc1MjQzOS41MzkuMC4xNjk1NzUyNDM5LjAuMC4w"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eber.edu/studentwellness/ogden-clinic.html?_gl=1*a1bzxe*_ga*MTYxOTQ5NDIxLjE2NDk3MTI3MDc.*_ga_NBZY81HSZM*MTY5NTc1MjQzOS41MzkuMC4xNjk1NzUyNDM5LjAuMC4w" TargetMode="External"/><Relationship Id="rId23" Type="http://schemas.openxmlformats.org/officeDocument/2006/relationships/footer" Target="footer3.xml"/><Relationship Id="rId10" Type="http://schemas.openxmlformats.org/officeDocument/2006/relationships/hyperlink" Target="mailto:studentwellness@weber.ed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eber.edu/studentwellness/ogden-clinic.html?_gl=1*a1bzxe*_ga*MTYxOTQ5NDIxLjE2NDk3MTI3MDc.*_ga_NBZY81HSZM*MTY5NTc1MjQzOS41MzkuMC4xNjk1NzUyNDM5LjAuMC4w" TargetMode="External"/><Relationship Id="rId14" Type="http://schemas.openxmlformats.org/officeDocument/2006/relationships/hyperlink" Target="https://weber.edu/studentwellness/ogden-clinic.html?_gl=1*a1bzxe*_ga*MTYxOTQ5NDIxLjE2NDk3MTI3MDc.*_ga_NBZY81HSZM*MTY5NTc1MjQzOS41MzkuMC4xNjk1NzUyNDM5LjAuMC4w"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E881C-701C-0C46-9F85-E40515201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.~WRD0001</Template>
  <TotalTime>56</TotalTime>
  <Pages>2</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WEBER STATE UNIVERSITY</vt:lpstr>
    </vt:vector>
  </TitlesOfParts>
  <Company>Weber State Univesity</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WEBER STATE UNIVERSITY</dc:title>
  <dc:subject/>
  <dc:creator>bherrera</dc:creator>
  <cp:keywords/>
  <cp:lastModifiedBy>Conrad Gabler</cp:lastModifiedBy>
  <cp:revision>16</cp:revision>
  <cp:lastPrinted>2014-06-17T17:38:00Z</cp:lastPrinted>
  <dcterms:created xsi:type="dcterms:W3CDTF">2015-05-22T15:44:00Z</dcterms:created>
  <dcterms:modified xsi:type="dcterms:W3CDTF">2024-07-30T17:54:00Z</dcterms:modified>
</cp:coreProperties>
</file>