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Spring 2019 Book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i w:val="1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</w:rPr>
        <w:drawing>
          <wp:inline distB="114300" distT="114300" distL="114300" distR="114300">
            <wp:extent cx="862013" cy="844054"/>
            <wp:effectExtent b="0" l="0" r="0" t="0"/>
            <wp:docPr descr="Book - Free vector graphics on Pixabay" id="1" name="image1.png"/>
            <a:graphic>
              <a:graphicData uri="http://schemas.openxmlformats.org/drawingml/2006/picture">
                <pic:pic>
                  <pic:nvPicPr>
                    <pic:cNvPr descr="Book - Free vector graphics on Pixaba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440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Algorithms of Oppression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Safiya Noble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, Non-Fiction/Diversity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All the Things We Never Knew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Sheila Hamilton, Biography/Memoir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Cloudstreet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Tim Winton, International Fiction</w:t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Creating Wicked Students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Paul Hansedt, Non-fiction/Education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The Escape Artist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Brad Meltzer, Fiction/Thriller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First Man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byJames R. Hansen, Non-fiction/Biography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Great Expectations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Charles Dickens, Classic Fiction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The Power of Moments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Chip and Dan Heath, Non-fiction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Reading with Patrick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Michelle Kuo, Non-fiction/Memoir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Rebel Talent 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by Francesca Gino, Non-fiction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The Romanov Sisters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Helen Rappaport, Non-fiction/Biography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Saints for All Occasions 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J. Courtney Sullivan, New Fiction</w:t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Science Blind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Andrew Shtulman, Non-fiction</w:t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Sing, Unburied, Sing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Jesmyn Ward, Fiction</w:t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The Social Neuroscience of Education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Louis Cozolino, Non-fiction/Education</w:t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The Sun Also Rises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by Ernest Hemingway, Classic Fiction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