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32"/>
          <w:szCs w:val="32"/>
          <w:rtl w:val="0"/>
        </w:rPr>
        <w:t xml:space="preserve">SOP: Reports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Pull various data points through automated reports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0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047"/>
          <w:sz w:val="24"/>
          <w:szCs w:val="24"/>
          <w:u w:val="none"/>
          <w:shd w:fill="auto" w:val="clear"/>
          <w:vertAlign w:val="baseline"/>
          <w:rtl w:val="0"/>
        </w:rPr>
        <w:t xml:space="preserve">Find “Reports” tab on top right header in green: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5943600" cy="66484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  <w:color w:val="492365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28"/>
          <w:szCs w:val="28"/>
          <w:rtl w:val="0"/>
        </w:rPr>
        <w:t xml:space="preserve">Proposal Reports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Pull various data points on proposals entered</w:t>
      </w:r>
    </w:p>
    <w:p w:rsidR="00000000" w:rsidDel="00000000" w:rsidP="00000000" w:rsidRDefault="00000000" w:rsidRPr="00000000" w14:paraId="0000000A">
      <w:pPr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5972808" cy="1156856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08" cy="1156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Current reports available:</w:t>
      </w: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6431809" cy="2332905"/>
            <wp:effectExtent b="0" l="0" r="0" t="0"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1809" cy="2332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  <w:color w:val="492365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28"/>
          <w:szCs w:val="28"/>
          <w:rtl w:val="0"/>
        </w:rPr>
        <w:t xml:space="preserve">Award Reports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Pull various data points on awards</w:t>
      </w: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5943600" cy="1231265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57504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Current reports available: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5943600" cy="2823210"/>
            <wp:effectExtent b="0" l="0" r="0" t="0"/>
            <wp:docPr id="1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b w:val="1"/>
          <w:color w:val="492365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28"/>
          <w:szCs w:val="28"/>
          <w:rtl w:val="0"/>
        </w:rPr>
        <w:t xml:space="preserve">Profile Reports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Pull various data points on institution information, like department, college, or PI activity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5943600" cy="1119505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Current reports available: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0" distT="0" distL="0" distR="0">
            <wp:extent cx="5943600" cy="2185035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Depending on type, report with prompt parameters, like specific GAIDs or date range.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Enter relevant information—click “View Report”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To save as excel:</w:t>
      </w:r>
    </w:p>
    <w:p w:rsidR="00000000" w:rsidDel="00000000" w:rsidP="00000000" w:rsidRDefault="00000000" w:rsidRPr="00000000" w14:paraId="00000020">
      <w:pPr>
        <w:ind w:left="144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2628900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36871" cy="434903"/>
          <wp:effectExtent b="0" l="0" r="0" t="0"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Updated: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 March 2020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59E"/>
  </w:style>
  <w:style w:type="paragraph" w:styleId="ListParagraph">
    <w:name w:val="List Paragraph"/>
    <w:basedOn w:val="Normal"/>
    <w:uiPriority w:val="34"/>
    <w:qFormat w:val="1"/>
    <w:rsid w:val="00261E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9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6lxq0cLqSgUteAwt6IZfluZ+g==">AMUW2mUha081L67kqqyGDnYrq6QOm7inTuv2QD0WFphfefZKw+BZZp/2AQpgImFGyv/3cniQB3+R3hQh5bX+zeWwy/jzwxwIs9bUNa7QXm7yBN9oO3LMVLcaFga+z4rsCz8tQSH2+jfS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2020-02-13T21:49:00Z</dcterms:created>
  <dc:creator>Kate Lande</dc:creator>
</cp:coreProperties>
</file>