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213A" w14:textId="26DC37CB" w:rsidR="0051155D" w:rsidRPr="005D58D9" w:rsidRDefault="003440A8" w:rsidP="0051155D">
      <w:pPr>
        <w:rPr>
          <w:rFonts w:ascii="Whitney SC" w:hAnsi="Whitney SC"/>
          <w:sz w:val="20"/>
        </w:rPr>
      </w:pPr>
      <w:r>
        <w:rPr>
          <w:rFonts w:ascii="Whitney SC" w:hAnsi="Whitney SC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909D646" wp14:editId="479C7D7D">
            <wp:simplePos x="0" y="0"/>
            <wp:positionH relativeFrom="margin">
              <wp:posOffset>-884349</wp:posOffset>
            </wp:positionH>
            <wp:positionV relativeFrom="paragraph">
              <wp:posOffset>-857885</wp:posOffset>
            </wp:positionV>
            <wp:extent cx="7722082" cy="142149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2082" cy="142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299"/>
        <w:gridCol w:w="1289"/>
        <w:gridCol w:w="1289"/>
        <w:gridCol w:w="1289"/>
      </w:tblGrid>
      <w:tr w:rsidR="0051155D" w14:paraId="78DE2997" w14:textId="77777777" w:rsidTr="00A47A0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5ECA4B" w14:textId="58288DFE" w:rsidR="000D2F10" w:rsidRDefault="000D2F10" w:rsidP="003A172B">
            <w:pPr>
              <w:jc w:val="center"/>
              <w:rPr>
                <w:rFonts w:ascii="Whitney-BoldSC" w:hAnsi="Whitney-BoldSC"/>
                <w:sz w:val="56"/>
                <w:szCs w:val="56"/>
              </w:rPr>
            </w:pPr>
          </w:p>
          <w:p w14:paraId="0F28DBB5" w14:textId="2D81672D" w:rsidR="004E36F2" w:rsidRPr="003D39D6" w:rsidRDefault="004E36F2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3D39D6">
              <w:rPr>
                <w:rFonts w:ascii="Whitney SC" w:hAnsi="Whitney SC"/>
                <w:sz w:val="56"/>
                <w:szCs w:val="56"/>
              </w:rPr>
              <w:t>Associate of Science</w:t>
            </w:r>
          </w:p>
          <w:p w14:paraId="18EED015" w14:textId="3F99982E" w:rsidR="000F325E" w:rsidRPr="003D39D6" w:rsidRDefault="002D0A0A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3D39D6">
              <w:rPr>
                <w:rFonts w:ascii="Whitney SC" w:hAnsi="Whitney SC"/>
                <w:sz w:val="56"/>
                <w:szCs w:val="56"/>
              </w:rPr>
              <w:t>i</w:t>
            </w:r>
            <w:r w:rsidR="004E36F2" w:rsidRPr="003D39D6">
              <w:rPr>
                <w:rFonts w:ascii="Whitney SC" w:hAnsi="Whitney SC"/>
                <w:sz w:val="56"/>
                <w:szCs w:val="56"/>
              </w:rPr>
              <w:t>n Communication</w:t>
            </w:r>
          </w:p>
          <w:p w14:paraId="1FED979D" w14:textId="0797F873" w:rsidR="000F325E" w:rsidRPr="001E6643" w:rsidRDefault="00CD2680" w:rsidP="004F1947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2A5576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C55644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4F1947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C55644">
              <w:rPr>
                <w:rFonts w:asciiTheme="majorHAnsi" w:hAnsiTheme="majorHAnsi"/>
                <w:b/>
                <w:i/>
                <w:sz w:val="20"/>
              </w:rPr>
              <w:t>6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F325E" w:rsidRPr="000F325E" w14:paraId="7CB92880" w14:textId="77777777" w:rsidTr="00B00577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74B62B31" w:rsidR="0051155D" w:rsidRPr="000F325E" w:rsidRDefault="004E36F2" w:rsidP="00BC59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Studies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Requirements</w:t>
            </w:r>
            <w:r w:rsidR="00900FA8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proofErr w:type="gramEnd"/>
            <w:r w:rsidR="00C5564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BC5973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B00577" w:rsidRPr="000F325E" w14:paraId="6F28B390" w14:textId="77777777" w:rsidTr="00B00577">
        <w:trPr>
          <w:jc w:val="center"/>
        </w:trPr>
        <w:tc>
          <w:tcPr>
            <w:tcW w:w="6299" w:type="dxa"/>
            <w:tcBorders>
              <w:right w:val="nil"/>
            </w:tcBorders>
          </w:tcPr>
          <w:p w14:paraId="2DD97FCE" w14:textId="4169C1D3" w:rsidR="00B00577" w:rsidRPr="00B00577" w:rsidRDefault="00B00577" w:rsidP="00B005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0C08C02E" w14:textId="77777777" w:rsidR="00B00577" w:rsidRPr="000F325E" w:rsidRDefault="00B00577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46C15CFB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14:paraId="0318F2D6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5973" w:rsidRPr="000F325E" w14:paraId="473F6699" w14:textId="77777777" w:rsidTr="00A47A04">
        <w:trPr>
          <w:jc w:val="center"/>
        </w:trPr>
        <w:tc>
          <w:tcPr>
            <w:tcW w:w="6299" w:type="dxa"/>
          </w:tcPr>
          <w:p w14:paraId="73FCA8E9" w14:textId="289FFAC2" w:rsidR="00BC5973" w:rsidRDefault="00BC597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</w:p>
        </w:tc>
        <w:tc>
          <w:tcPr>
            <w:tcW w:w="1289" w:type="dxa"/>
          </w:tcPr>
          <w:p w14:paraId="3EE8E762" w14:textId="1C63BCAB" w:rsidR="00BC5973" w:rsidRPr="000F325E" w:rsidRDefault="00BC5973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8017472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DCE4B9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A47A04">
        <w:trPr>
          <w:jc w:val="center"/>
        </w:trPr>
        <w:tc>
          <w:tcPr>
            <w:tcW w:w="6299" w:type="dxa"/>
          </w:tcPr>
          <w:p w14:paraId="6653BA5F" w14:textId="0E6F2889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2010</w:t>
            </w:r>
          </w:p>
        </w:tc>
        <w:tc>
          <w:tcPr>
            <w:tcW w:w="1289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A47A04">
        <w:trPr>
          <w:jc w:val="center"/>
        </w:trPr>
        <w:tc>
          <w:tcPr>
            <w:tcW w:w="6299" w:type="dxa"/>
          </w:tcPr>
          <w:p w14:paraId="50F5F7EE" w14:textId="6BCAE27C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MATH 1030</w:t>
            </w:r>
          </w:p>
        </w:tc>
        <w:tc>
          <w:tcPr>
            <w:tcW w:w="1289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A47A04">
        <w:trPr>
          <w:jc w:val="center"/>
        </w:trPr>
        <w:tc>
          <w:tcPr>
            <w:tcW w:w="6299" w:type="dxa"/>
          </w:tcPr>
          <w:p w14:paraId="4869E739" w14:textId="4478B03A" w:rsidR="002066B1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SS/</w:t>
            </w:r>
            <w:r w:rsidR="00C55644">
              <w:rPr>
                <w:rFonts w:asciiTheme="majorHAnsi" w:hAnsiTheme="majorHAnsi"/>
                <w:sz w:val="20"/>
                <w:szCs w:val="20"/>
              </w:rPr>
              <w:t>CC</w:t>
            </w:r>
          </w:p>
        </w:tc>
        <w:tc>
          <w:tcPr>
            <w:tcW w:w="1289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A47A04">
        <w:trPr>
          <w:jc w:val="center"/>
        </w:trPr>
        <w:tc>
          <w:tcPr>
            <w:tcW w:w="6299" w:type="dxa"/>
          </w:tcPr>
          <w:p w14:paraId="0C72E42C" w14:textId="49625B69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Creative Arts CA</w:t>
            </w:r>
          </w:p>
        </w:tc>
        <w:tc>
          <w:tcPr>
            <w:tcW w:w="1289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709B70" w14:textId="77777777" w:rsidTr="00A47A04">
        <w:trPr>
          <w:jc w:val="center"/>
        </w:trPr>
        <w:tc>
          <w:tcPr>
            <w:tcW w:w="6299" w:type="dxa"/>
          </w:tcPr>
          <w:p w14:paraId="3C865BB7" w14:textId="5BEB6C5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</w:t>
            </w:r>
          </w:p>
        </w:tc>
        <w:tc>
          <w:tcPr>
            <w:tcW w:w="1289" w:type="dxa"/>
          </w:tcPr>
          <w:p w14:paraId="09794B6F" w14:textId="3B13E205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D4F8D8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FF57AB0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F4FAC34" w14:textId="77777777" w:rsidTr="00A47A04">
        <w:trPr>
          <w:jc w:val="center"/>
        </w:trPr>
        <w:tc>
          <w:tcPr>
            <w:tcW w:w="6299" w:type="dxa"/>
          </w:tcPr>
          <w:p w14:paraId="4AF21FAE" w14:textId="5DB37D1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American Institutions AI</w:t>
            </w:r>
          </w:p>
        </w:tc>
        <w:tc>
          <w:tcPr>
            <w:tcW w:w="1289" w:type="dxa"/>
          </w:tcPr>
          <w:p w14:paraId="45B63EF6" w14:textId="220F4808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B9A3AA8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C93052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899EF26" w14:textId="77777777" w:rsidTr="00A47A04">
        <w:trPr>
          <w:jc w:val="center"/>
        </w:trPr>
        <w:tc>
          <w:tcPr>
            <w:tcW w:w="6299" w:type="dxa"/>
          </w:tcPr>
          <w:p w14:paraId="1EB7CB02" w14:textId="44787BA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LS/BS</w:t>
            </w:r>
          </w:p>
        </w:tc>
        <w:tc>
          <w:tcPr>
            <w:tcW w:w="1289" w:type="dxa"/>
          </w:tcPr>
          <w:p w14:paraId="0BF3C330" w14:textId="3F4B31C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193B4A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876E2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A83054" w14:textId="77777777" w:rsidTr="00A47A04">
        <w:trPr>
          <w:jc w:val="center"/>
        </w:trPr>
        <w:tc>
          <w:tcPr>
            <w:tcW w:w="6299" w:type="dxa"/>
          </w:tcPr>
          <w:p w14:paraId="6A7B9EDD" w14:textId="113D9319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Physical Science PS</w:t>
            </w:r>
            <w:r w:rsidR="00B00577">
              <w:rPr>
                <w:rFonts w:asciiTheme="majorHAnsi" w:hAnsiTheme="majorHAnsi"/>
                <w:sz w:val="20"/>
                <w:szCs w:val="20"/>
              </w:rPr>
              <w:t>/BS</w:t>
            </w:r>
          </w:p>
        </w:tc>
        <w:tc>
          <w:tcPr>
            <w:tcW w:w="1289" w:type="dxa"/>
          </w:tcPr>
          <w:p w14:paraId="238A86D0" w14:textId="42C05A3B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4629D1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630AEA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41BC166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49ACC559" w14:textId="78B58F5B" w:rsidR="002066B1" w:rsidRPr="000F325E" w:rsidRDefault="004E36F2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Communication Core Requirements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A5031DC" w14:textId="77777777" w:rsidTr="00A47A04">
        <w:trPr>
          <w:jc w:val="center"/>
        </w:trPr>
        <w:tc>
          <w:tcPr>
            <w:tcW w:w="6299" w:type="dxa"/>
          </w:tcPr>
          <w:p w14:paraId="78F706CD" w14:textId="65F3E830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4E36F2">
              <w:rPr>
                <w:rFonts w:asciiTheme="majorHAnsi" w:hAnsiTheme="majorHAnsi"/>
                <w:sz w:val="20"/>
                <w:szCs w:val="20"/>
              </w:rPr>
              <w:t>020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25D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Principles of Public Speaking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37CCCDE0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702D754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30B79E5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BD81A0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195C5CC" w14:textId="64951A18" w:rsidR="002066B1" w:rsidRPr="000F325E" w:rsidRDefault="002066B1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4E36F2">
              <w:rPr>
                <w:rFonts w:asciiTheme="majorHAnsi" w:hAnsiTheme="majorHAnsi"/>
                <w:sz w:val="20"/>
                <w:szCs w:val="20"/>
              </w:rPr>
              <w:t>130 Media Writing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A2538" w:rsidRPr="009A2538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B400D">
              <w:rPr>
                <w:rFonts w:asciiTheme="majorHAnsi" w:hAnsiTheme="majorHAnsi"/>
                <w:sz w:val="20"/>
                <w:szCs w:val="20"/>
              </w:rPr>
              <w:br/>
            </w:r>
            <w:r w:rsidR="009A2538">
              <w:rPr>
                <w:rFonts w:asciiTheme="majorHAnsi" w:hAnsiTheme="majorHAnsi"/>
                <w:sz w:val="20"/>
                <w:szCs w:val="20"/>
              </w:rPr>
              <w:t>COMM 1140 Writing for Workplace Comm</w:t>
            </w:r>
            <w:r w:rsidR="004B400D">
              <w:rPr>
                <w:rFonts w:asciiTheme="majorHAnsi" w:hAnsiTheme="majorHAnsi"/>
                <w:sz w:val="20"/>
                <w:szCs w:val="20"/>
              </w:rPr>
              <w:t>unication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F747295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C6B9DFE" w14:textId="4D4A6604" w:rsidR="002066B1" w:rsidRPr="000F325E" w:rsidRDefault="002066B1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1500 Introduction to 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Mass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1289" w:type="dxa"/>
          </w:tcPr>
          <w:p w14:paraId="3798E121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F01903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0791E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5E4A89C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6EA5DC38" w14:textId="21AE3F03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2110</w:t>
            </w:r>
            <w:r w:rsidR="00A7725D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="006C32BF">
              <w:rPr>
                <w:rFonts w:asciiTheme="majorHAnsi" w:hAnsiTheme="majorHAnsi"/>
                <w:sz w:val="20"/>
                <w:szCs w:val="20"/>
              </w:rPr>
              <w:t>/</w:t>
            </w:r>
            <w:r w:rsidR="00FD301C">
              <w:rPr>
                <w:rFonts w:asciiTheme="majorHAnsi" w:hAnsiTheme="majorHAnsi"/>
                <w:sz w:val="20"/>
                <w:szCs w:val="20"/>
              </w:rPr>
              <w:t>CEL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 Interpersonal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 Small Group Communication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BFE332C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1FE0F4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5A9DE19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shd w:val="clear" w:color="auto" w:fill="E0E0E0"/>
          </w:tcPr>
          <w:p w14:paraId="6DB99407" w14:textId="47C36834" w:rsidR="004E36F2" w:rsidRPr="000F325E" w:rsidRDefault="0066510F" w:rsidP="00900FA8">
            <w:pPr>
              <w:rPr>
                <w:rFonts w:asciiTheme="majorHAnsi" w:hAnsiTheme="majorHAnsi"/>
                <w:sz w:val="20"/>
                <w:szCs w:val="20"/>
              </w:rPr>
            </w:pPr>
            <w:r w:rsidRPr="004E36F2">
              <w:rPr>
                <w:rFonts w:asciiTheme="majorHAnsi" w:hAnsiTheme="majorHAnsi"/>
                <w:b/>
                <w:sz w:val="20"/>
                <w:szCs w:val="20"/>
              </w:rPr>
              <w:t>Communication Electives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B400D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12 credits)</w:t>
            </w:r>
          </w:p>
        </w:tc>
      </w:tr>
      <w:tr w:rsidR="00891E18" w:rsidRPr="000F325E" w14:paraId="17A80A7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4FC0C7D6" w14:textId="24A5997F" w:rsidR="00891E18" w:rsidRDefault="00891E18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1270 Analysis of Argument</w:t>
            </w:r>
          </w:p>
        </w:tc>
        <w:tc>
          <w:tcPr>
            <w:tcW w:w="1289" w:type="dxa"/>
          </w:tcPr>
          <w:p w14:paraId="31BF4A83" w14:textId="0BE57CE0" w:rsidR="00891E18" w:rsidRDefault="00AF4376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29A616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7976FC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A909631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158E235" w14:textId="1DFC8E30" w:rsidR="002066B1" w:rsidRPr="000F325E" w:rsidRDefault="002066B1" w:rsidP="004166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1560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Audio Production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 Performance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EAC7F3" w14:textId="4FEE2661" w:rsidR="002066B1" w:rsidRPr="000F325E" w:rsidRDefault="004E36F2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F056DB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E4E3D3F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BDC242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DA0E0EC" w14:textId="0206C31D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3C2D">
              <w:rPr>
                <w:rFonts w:asciiTheme="majorHAnsi" w:hAnsiTheme="majorHAnsi"/>
                <w:sz w:val="20"/>
                <w:szCs w:val="20"/>
              </w:rPr>
              <w:t>2010</w:t>
            </w:r>
            <w:r w:rsidR="00A7725D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Mass Media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Society</w:t>
            </w:r>
          </w:p>
        </w:tc>
        <w:tc>
          <w:tcPr>
            <w:tcW w:w="1289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3CFDF19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764DCF7" w14:textId="7D7EE3DD" w:rsidR="002066B1" w:rsidRPr="000F325E" w:rsidRDefault="002066B1" w:rsidP="00EC7B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2200 </w:t>
            </w:r>
            <w:r w:rsidR="00EC7B47">
              <w:rPr>
                <w:rFonts w:asciiTheme="majorHAnsi" w:hAnsiTheme="majorHAnsi"/>
                <w:sz w:val="20"/>
                <w:szCs w:val="20"/>
              </w:rPr>
              <w:t xml:space="preserve">Multi-camera 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Production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Performance</w:t>
            </w:r>
          </w:p>
        </w:tc>
        <w:tc>
          <w:tcPr>
            <w:tcW w:w="1289" w:type="dxa"/>
          </w:tcPr>
          <w:p w14:paraId="537DCAEB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BDE756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04A0C8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DD031D0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E7659D3" w14:textId="270DC504" w:rsidR="002066B1" w:rsidRDefault="002066B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3C2D">
              <w:rPr>
                <w:rFonts w:asciiTheme="majorHAnsi" w:hAnsiTheme="majorHAnsi"/>
                <w:sz w:val="20"/>
                <w:szCs w:val="20"/>
              </w:rPr>
              <w:t>2210</w:t>
            </w:r>
            <w:r w:rsidR="00FD301C">
              <w:rPr>
                <w:rFonts w:asciiTheme="majorHAnsi" w:hAnsiTheme="majorHAnsi"/>
                <w:sz w:val="20"/>
                <w:szCs w:val="20"/>
              </w:rPr>
              <w:t xml:space="preserve"> INT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Intercollegiate Debate</w:t>
            </w:r>
          </w:p>
          <w:p w14:paraId="08AEC18A" w14:textId="0ED4E053" w:rsidR="00F43C2D" w:rsidRPr="003A57A8" w:rsidRDefault="00F43C2D" w:rsidP="00F43C2D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3A57A8">
              <w:rPr>
                <w:rFonts w:asciiTheme="majorHAnsi" w:hAnsiTheme="majorHAnsi"/>
                <w:i/>
                <w:sz w:val="16"/>
                <w:szCs w:val="16"/>
              </w:rPr>
              <w:t>May be repeated twice up to 3 credit hours</w:t>
            </w:r>
          </w:p>
        </w:tc>
        <w:tc>
          <w:tcPr>
            <w:tcW w:w="1289" w:type="dxa"/>
          </w:tcPr>
          <w:p w14:paraId="33437D90" w14:textId="2AB2DA59" w:rsidR="002066B1" w:rsidRPr="000F325E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A2538">
              <w:rPr>
                <w:rFonts w:asciiTheme="majorHAnsi" w:hAnsiTheme="majorHAnsi"/>
                <w:sz w:val="20"/>
                <w:szCs w:val="20"/>
              </w:rPr>
              <w:t>-3</w:t>
            </w:r>
          </w:p>
        </w:tc>
        <w:tc>
          <w:tcPr>
            <w:tcW w:w="1289" w:type="dxa"/>
          </w:tcPr>
          <w:p w14:paraId="3F34BA28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D656E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9042F04" w14:textId="52EEC67F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</w:t>
            </w:r>
            <w:r w:rsidR="004B400D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1289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4F831EA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DC8C4EE" w14:textId="547B14B1" w:rsidR="00F43C2D" w:rsidRDefault="00F43C2D" w:rsidP="004166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2270 Argumentation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Debate</w:t>
            </w:r>
          </w:p>
        </w:tc>
        <w:tc>
          <w:tcPr>
            <w:tcW w:w="1289" w:type="dxa"/>
          </w:tcPr>
          <w:p w14:paraId="1A37E961" w14:textId="1D455003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E00FEE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74108B7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515095D6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4D04389" w14:textId="7A1E0430" w:rsidR="009A2538" w:rsidRDefault="009A2538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2550 Communication in Professional Settings</w:t>
            </w:r>
          </w:p>
        </w:tc>
        <w:tc>
          <w:tcPr>
            <w:tcW w:w="1289" w:type="dxa"/>
          </w:tcPr>
          <w:p w14:paraId="74BBE1BE" w14:textId="6C93A4D0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6D02357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9E8C168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7A73BA6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F613A9D" w14:textId="1AFCAF07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2730 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Digital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Radio Production </w:t>
            </w:r>
            <w:r w:rsidR="009A2538">
              <w:rPr>
                <w:rFonts w:asciiTheme="majorHAnsi" w:hAnsiTheme="majorHAnsi"/>
                <w:sz w:val="20"/>
                <w:szCs w:val="20"/>
              </w:rPr>
              <w:t>and Broadcast</w:t>
            </w:r>
          </w:p>
          <w:p w14:paraId="4687B471" w14:textId="4E17C9B5" w:rsidR="00F43C2D" w:rsidRPr="003A57A8" w:rsidRDefault="000D2F10" w:rsidP="00F43C2D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A57A8">
              <w:rPr>
                <w:rFonts w:asciiTheme="majorHAnsi" w:hAnsiTheme="majorHAnsi"/>
                <w:i/>
                <w:sz w:val="16"/>
                <w:szCs w:val="16"/>
              </w:rPr>
              <w:t xml:space="preserve">May be </w:t>
            </w:r>
            <w:r w:rsidR="004B400D" w:rsidRPr="003A57A8">
              <w:rPr>
                <w:rFonts w:asciiTheme="majorHAnsi" w:hAnsiTheme="majorHAnsi"/>
                <w:i/>
                <w:sz w:val="16"/>
                <w:szCs w:val="16"/>
              </w:rPr>
              <w:t>taken up to four times for a total of four credits</w:t>
            </w:r>
          </w:p>
        </w:tc>
        <w:tc>
          <w:tcPr>
            <w:tcW w:w="1289" w:type="dxa"/>
          </w:tcPr>
          <w:p w14:paraId="5F222C4A" w14:textId="2A0F7505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A2538">
              <w:rPr>
                <w:rFonts w:asciiTheme="majorHAnsi" w:hAnsiTheme="majorHAnsi"/>
                <w:sz w:val="20"/>
                <w:szCs w:val="20"/>
              </w:rPr>
              <w:t>-3</w:t>
            </w:r>
          </w:p>
        </w:tc>
        <w:tc>
          <w:tcPr>
            <w:tcW w:w="1289" w:type="dxa"/>
          </w:tcPr>
          <w:p w14:paraId="3D09F989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2B6D0C4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41ED44AF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BE1D72A" w14:textId="77777777" w:rsidR="009A2538" w:rsidRDefault="009A253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</w:t>
            </w:r>
            <w:r w:rsidRPr="00261736">
              <w:rPr>
                <w:rFonts w:asciiTheme="majorHAnsi" w:hAnsiTheme="majorHAnsi"/>
                <w:i/>
                <w:sz w:val="20"/>
                <w:szCs w:val="20"/>
              </w:rPr>
              <w:t>The Signpost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0D0477E" w14:textId="69BF1E1D" w:rsidR="009A2538" w:rsidRPr="003A57A8" w:rsidRDefault="009A2538" w:rsidP="009A253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A57A8">
              <w:rPr>
                <w:rFonts w:asciiTheme="majorHAnsi" w:hAnsiTheme="majorHAnsi"/>
                <w:i/>
                <w:sz w:val="16"/>
                <w:szCs w:val="16"/>
              </w:rPr>
              <w:t xml:space="preserve">May be </w:t>
            </w:r>
            <w:r w:rsidR="004B400D" w:rsidRPr="003A57A8">
              <w:rPr>
                <w:rFonts w:asciiTheme="majorHAnsi" w:hAnsiTheme="majorHAnsi"/>
                <w:i/>
                <w:sz w:val="16"/>
                <w:szCs w:val="16"/>
              </w:rPr>
              <w:t>taken 3 times for a total of 6 credits</w:t>
            </w:r>
          </w:p>
        </w:tc>
        <w:tc>
          <w:tcPr>
            <w:tcW w:w="1289" w:type="dxa"/>
          </w:tcPr>
          <w:p w14:paraId="11538C89" w14:textId="6558733D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89" w:type="dxa"/>
          </w:tcPr>
          <w:p w14:paraId="4D431C7D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2A8D482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754E39C0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E5697F4" w14:textId="2A295A63" w:rsidR="009A2538" w:rsidRDefault="009A2538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2999 Capstone in Workplace Communication and Writing</w:t>
            </w:r>
          </w:p>
        </w:tc>
        <w:tc>
          <w:tcPr>
            <w:tcW w:w="1289" w:type="dxa"/>
          </w:tcPr>
          <w:p w14:paraId="3B105B22" w14:textId="3E634E4C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D850BFA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42973D9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6EABBD2" w14:textId="77777777" w:rsidR="00F43C2D" w:rsidRDefault="00F43C2D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E0A8E73" w14:textId="77777777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A97DC2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14989DA3" w14:textId="468AD8D3" w:rsidR="0051155D" w:rsidRPr="00A97DC2" w:rsidRDefault="005D58D9" w:rsidP="00C10D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Contact the college academic advisors at cahadvisor@weber.edu if you have any questions. To book an appointment, visit </w:t>
      </w:r>
      <w:hyperlink r:id="rId8" w:history="1">
        <w:r w:rsidRPr="00A97DC2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https://www.weber.edu/arts-humanities/advising.html</w:t>
        </w:r>
      </w:hyperlink>
      <w:r w:rsidRPr="00A97DC2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A97DC2">
        <w:rPr>
          <w:rFonts w:asciiTheme="majorHAnsi" w:hAnsiTheme="majorHAnsi"/>
          <w:i/>
          <w:iCs/>
          <w:sz w:val="18"/>
          <w:szCs w:val="18"/>
        </w:rPr>
        <w:t>Their offices are in Elizabeth Hall, Rooms 413A, 413B and 413C.</w:t>
      </w:r>
    </w:p>
    <w:sectPr w:rsidR="0051155D" w:rsidRPr="00A97DC2" w:rsidSect="00771104">
      <w:headerReference w:type="default" r:id="rId9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2A6D" w14:textId="77777777" w:rsidR="004C13BE" w:rsidRDefault="004C13BE" w:rsidP="00052C91">
      <w:r>
        <w:separator/>
      </w:r>
    </w:p>
  </w:endnote>
  <w:endnote w:type="continuationSeparator" w:id="0">
    <w:p w14:paraId="52AD3044" w14:textId="77777777" w:rsidR="004C13BE" w:rsidRDefault="004C13BE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20B0604020202020204"/>
    <w:charset w:val="00"/>
    <w:family w:val="modern"/>
    <w:notTrueType/>
    <w:pitch w:val="variable"/>
    <w:sig w:usb0="A00000AF" w:usb1="50002048" w:usb2="00000000" w:usb3="00000000" w:csb0="00000111" w:csb1="00000000"/>
  </w:font>
  <w:font w:name="Whitney-BoldSC">
    <w:altName w:val="Rockwell Extra Bol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5DFE" w14:textId="77777777" w:rsidR="004C13BE" w:rsidRDefault="004C13BE" w:rsidP="00052C91">
      <w:r>
        <w:separator/>
      </w:r>
    </w:p>
  </w:footnote>
  <w:footnote w:type="continuationSeparator" w:id="0">
    <w:p w14:paraId="0B2D80FD" w14:textId="77777777" w:rsidR="004C13BE" w:rsidRDefault="004C13BE" w:rsidP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BEBF" w14:textId="51632CAC" w:rsidR="00052C91" w:rsidRDefault="0005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8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26F5E"/>
    <w:rsid w:val="00052C91"/>
    <w:rsid w:val="00060AAB"/>
    <w:rsid w:val="000735C1"/>
    <w:rsid w:val="00076258"/>
    <w:rsid w:val="00094F9C"/>
    <w:rsid w:val="000B45AD"/>
    <w:rsid w:val="000D2F10"/>
    <w:rsid w:val="000D404B"/>
    <w:rsid w:val="000D443B"/>
    <w:rsid w:val="000F325E"/>
    <w:rsid w:val="00101F30"/>
    <w:rsid w:val="00123D67"/>
    <w:rsid w:val="00135925"/>
    <w:rsid w:val="00136F3A"/>
    <w:rsid w:val="001B6B68"/>
    <w:rsid w:val="001D0299"/>
    <w:rsid w:val="001E6643"/>
    <w:rsid w:val="002066B1"/>
    <w:rsid w:val="002362F2"/>
    <w:rsid w:val="00261736"/>
    <w:rsid w:val="0026767E"/>
    <w:rsid w:val="00291074"/>
    <w:rsid w:val="002958EA"/>
    <w:rsid w:val="002A5576"/>
    <w:rsid w:val="002D0A0A"/>
    <w:rsid w:val="00306D72"/>
    <w:rsid w:val="00310726"/>
    <w:rsid w:val="00341C6F"/>
    <w:rsid w:val="003440A8"/>
    <w:rsid w:val="0038065B"/>
    <w:rsid w:val="003A172B"/>
    <w:rsid w:val="003A57A8"/>
    <w:rsid w:val="003D39D6"/>
    <w:rsid w:val="00416625"/>
    <w:rsid w:val="004A5815"/>
    <w:rsid w:val="004B400D"/>
    <w:rsid w:val="004C13BE"/>
    <w:rsid w:val="004C629C"/>
    <w:rsid w:val="004E36F2"/>
    <w:rsid w:val="004E4DBA"/>
    <w:rsid w:val="004F1947"/>
    <w:rsid w:val="0051155D"/>
    <w:rsid w:val="00517F49"/>
    <w:rsid w:val="00530FD4"/>
    <w:rsid w:val="0057348F"/>
    <w:rsid w:val="005C03D8"/>
    <w:rsid w:val="005C0452"/>
    <w:rsid w:val="005C1713"/>
    <w:rsid w:val="005D58D9"/>
    <w:rsid w:val="005F001E"/>
    <w:rsid w:val="005F6BCD"/>
    <w:rsid w:val="0066510F"/>
    <w:rsid w:val="006C32BF"/>
    <w:rsid w:val="00715712"/>
    <w:rsid w:val="00726D4D"/>
    <w:rsid w:val="00771104"/>
    <w:rsid w:val="00783AFC"/>
    <w:rsid w:val="00792306"/>
    <w:rsid w:val="007C2904"/>
    <w:rsid w:val="007E4B92"/>
    <w:rsid w:val="00831006"/>
    <w:rsid w:val="00845256"/>
    <w:rsid w:val="00871D5B"/>
    <w:rsid w:val="00873844"/>
    <w:rsid w:val="00891E18"/>
    <w:rsid w:val="008C11A9"/>
    <w:rsid w:val="008D08EF"/>
    <w:rsid w:val="00900FA8"/>
    <w:rsid w:val="00914EBF"/>
    <w:rsid w:val="00982D3C"/>
    <w:rsid w:val="00995AC1"/>
    <w:rsid w:val="009A2538"/>
    <w:rsid w:val="009B6D21"/>
    <w:rsid w:val="009E3E74"/>
    <w:rsid w:val="00A47A04"/>
    <w:rsid w:val="00A648A9"/>
    <w:rsid w:val="00A7725D"/>
    <w:rsid w:val="00A97DC2"/>
    <w:rsid w:val="00AB7008"/>
    <w:rsid w:val="00AF4376"/>
    <w:rsid w:val="00B00577"/>
    <w:rsid w:val="00B01639"/>
    <w:rsid w:val="00B1280F"/>
    <w:rsid w:val="00B6135B"/>
    <w:rsid w:val="00B63B06"/>
    <w:rsid w:val="00B64FAB"/>
    <w:rsid w:val="00B70DD8"/>
    <w:rsid w:val="00B8237E"/>
    <w:rsid w:val="00BA06ED"/>
    <w:rsid w:val="00BC4BC4"/>
    <w:rsid w:val="00BC5973"/>
    <w:rsid w:val="00C2533F"/>
    <w:rsid w:val="00C40689"/>
    <w:rsid w:val="00C55644"/>
    <w:rsid w:val="00CD2680"/>
    <w:rsid w:val="00D1607B"/>
    <w:rsid w:val="00D172AD"/>
    <w:rsid w:val="00D222A7"/>
    <w:rsid w:val="00DA19EE"/>
    <w:rsid w:val="00DF20A2"/>
    <w:rsid w:val="00E26E23"/>
    <w:rsid w:val="00EA06EB"/>
    <w:rsid w:val="00EC5DD6"/>
    <w:rsid w:val="00EC7B47"/>
    <w:rsid w:val="00F10913"/>
    <w:rsid w:val="00F33EE9"/>
    <w:rsid w:val="00F43C2D"/>
    <w:rsid w:val="00F83FDB"/>
    <w:rsid w:val="00F93BFC"/>
    <w:rsid w:val="00F951CE"/>
    <w:rsid w:val="00FD30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6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r.edu/arts-humanities/advis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Patrick Carr</cp:lastModifiedBy>
  <cp:revision>2</cp:revision>
  <cp:lastPrinted>2021-07-28T16:58:00Z</cp:lastPrinted>
  <dcterms:created xsi:type="dcterms:W3CDTF">2025-11-06T23:43:00Z</dcterms:created>
  <dcterms:modified xsi:type="dcterms:W3CDTF">2025-11-06T23:43:00Z</dcterms:modified>
</cp:coreProperties>
</file>