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1BF" w:rsidRPr="00A7612F" w:rsidRDefault="00641194" w:rsidP="00A7612F">
      <w:pPr>
        <w:jc w:val="center"/>
        <w:rPr>
          <w:b/>
          <w:sz w:val="28"/>
          <w:szCs w:val="28"/>
        </w:rPr>
      </w:pPr>
      <w:r w:rsidRPr="00A7612F">
        <w:rPr>
          <w:b/>
          <w:sz w:val="28"/>
          <w:szCs w:val="28"/>
        </w:rPr>
        <w:t>Utah State Office of Education – Licensure Testing Update – June 20</w:t>
      </w:r>
      <w:r w:rsidR="00E063D3">
        <w:rPr>
          <w:b/>
          <w:sz w:val="28"/>
          <w:szCs w:val="28"/>
        </w:rPr>
        <w:t>1</w:t>
      </w:r>
      <w:r w:rsidR="008D100C">
        <w:rPr>
          <w:b/>
          <w:sz w:val="28"/>
          <w:szCs w:val="28"/>
        </w:rPr>
        <w:t>4</w:t>
      </w:r>
    </w:p>
    <w:p w:rsidR="00641194" w:rsidRDefault="00641194">
      <w:r>
        <w:t>This document is int</w:t>
      </w:r>
      <w:r w:rsidR="005376E0">
        <w:t xml:space="preserve">ended to provide information to </w:t>
      </w:r>
      <w:r w:rsidR="00A51536">
        <w:t>interested parties</w:t>
      </w:r>
      <w:r>
        <w:t xml:space="preserve"> about upcoming changes to the required tests for Educator Licensure in Utah.  Please share this information with all individuals at your institution </w:t>
      </w:r>
      <w:r w:rsidR="002154AE">
        <w:t>who</w:t>
      </w:r>
      <w:r>
        <w:t xml:space="preserve"> counsel licensure candidates as to the appropriate test for their program.</w:t>
      </w:r>
    </w:p>
    <w:p w:rsidR="004F2AA4" w:rsidRDefault="00CE124A">
      <w:r>
        <w:t xml:space="preserve">As </w:t>
      </w:r>
      <w:r w:rsidR="004F2AA4">
        <w:t>of June 7</w:t>
      </w:r>
      <w:r w:rsidR="004F2AA4" w:rsidRPr="004F2AA4">
        <w:rPr>
          <w:vertAlign w:val="superscript"/>
        </w:rPr>
        <w:t>th</w:t>
      </w:r>
      <w:r w:rsidR="004F2AA4">
        <w:t>, 2014 all Praxis II tests will be available only in the</w:t>
      </w:r>
      <w:r>
        <w:t xml:space="preserve"> computer-based delivery format</w:t>
      </w:r>
      <w:r w:rsidR="004F2AA4">
        <w:t>.  Paper-based versions of tests will be available only as an accommodation for individuals with disabilities as appropriate.</w:t>
      </w:r>
    </w:p>
    <w:p w:rsidR="00FC561D" w:rsidRDefault="00601D71">
      <w:r>
        <w:t xml:space="preserve">The following tests have been regenerated and have changed significantly enough that a new standard setting was required.  </w:t>
      </w:r>
      <w:r w:rsidR="00E169C9">
        <w:t>Additionally the Utah State Office of Education and the English/Language Arts Committee have reviewed the Praxis II English Language Arts: Content and Analysis (5039).  This test is being adopted to replace the current Praxis II English Language Arts: Content Knowledge (5038).  The</w:t>
      </w:r>
      <w:r w:rsidR="004F3017">
        <w:t xml:space="preserve"> new tests will first be administered in </w:t>
      </w:r>
      <w:r w:rsidR="004F2AA4">
        <w:rPr>
          <w:b/>
        </w:rPr>
        <w:t>September</w:t>
      </w:r>
      <w:r w:rsidR="004F3017" w:rsidRPr="003A1BA5">
        <w:rPr>
          <w:b/>
        </w:rPr>
        <w:t xml:space="preserve"> 20</w:t>
      </w:r>
      <w:r w:rsidR="004F3017">
        <w:rPr>
          <w:b/>
        </w:rPr>
        <w:t>1</w:t>
      </w:r>
      <w:r w:rsidR="004F2AA4">
        <w:rPr>
          <w:b/>
        </w:rPr>
        <w:t>4</w:t>
      </w:r>
      <w:r w:rsidR="004F3017">
        <w:t xml:space="preserve">.  </w:t>
      </w:r>
      <w:r>
        <w:t>Utah has participated in a multi-state standard setting for each of these tests and has set a preliminar</w:t>
      </w:r>
      <w:r w:rsidR="00072C2E">
        <w:t>y passin</w:t>
      </w:r>
      <w:r w:rsidR="00194A1C">
        <w:t>g score for each test</w:t>
      </w:r>
      <w:r w:rsidR="004F2AA4">
        <w:t xml:space="preserve"> based on feedback by Utah educators in the areas</w:t>
      </w:r>
      <w:r w:rsidR="00194A1C">
        <w:t>.</w:t>
      </w:r>
      <w:r w:rsidR="0014579A">
        <w:t xml:space="preserve">  An individual that has taken and passed the previously approved test prior to </w:t>
      </w:r>
      <w:r w:rsidR="0014579A" w:rsidRPr="0014579A">
        <w:rPr>
          <w:b/>
        </w:rPr>
        <w:t>9/1/201</w:t>
      </w:r>
      <w:r w:rsidR="004F2AA4">
        <w:rPr>
          <w:b/>
        </w:rPr>
        <w:t>4</w:t>
      </w:r>
      <w:r w:rsidR="0014579A">
        <w:t xml:space="preserve"> may be recommended for the indicated licensure.  If an individual takes the test after that date, they must take the new test</w:t>
      </w:r>
      <w:r w:rsidR="004F2AA4">
        <w:t>; except as follows</w:t>
      </w:r>
      <w:r w:rsidR="0014579A">
        <w:t>.</w:t>
      </w:r>
    </w:p>
    <w:p w:rsidR="004F2AA4" w:rsidRPr="004F2AA4" w:rsidRDefault="004F2AA4" w:rsidP="004F2AA4">
      <w:r>
        <w:t xml:space="preserve">For the new </w:t>
      </w:r>
      <w:r>
        <w:rPr>
          <w:b/>
        </w:rPr>
        <w:t>Elementary Multiple-Subject Test</w:t>
      </w:r>
      <w:r>
        <w:t xml:space="preserve">, </w:t>
      </w:r>
      <w:r w:rsidR="00D86DBD">
        <w:t>individuals that have not attempted the 5031 or have not passed any of the 5031 sub-tests as of 9/1/2014 must take the new 5001 sub-tests.  I</w:t>
      </w:r>
      <w:r>
        <w:t xml:space="preserve">ndividuals that have </w:t>
      </w:r>
      <w:r w:rsidRPr="004F2AA4">
        <w:t xml:space="preserve">passed at least one </w:t>
      </w:r>
      <w:r w:rsidR="00D86DBD">
        <w:t xml:space="preserve">5031 </w:t>
      </w:r>
      <w:r w:rsidRPr="004F2AA4">
        <w:t xml:space="preserve">sub-test may continue to attempt </w:t>
      </w:r>
      <w:r>
        <w:t>to pass the 5031</w:t>
      </w:r>
      <w:r w:rsidRPr="004F2AA4">
        <w:t xml:space="preserve"> sub-tests.</w:t>
      </w:r>
      <w:r>
        <w:t xml:space="preserve">  The last administration of the 5031 sub-tests will be in </w:t>
      </w:r>
      <w:r>
        <w:rPr>
          <w:b/>
        </w:rPr>
        <w:t>July 2015</w:t>
      </w:r>
      <w:r>
        <w:t xml:space="preserve">.  Any individual that has not passed all 5031 sub-tests by that date must then </w:t>
      </w:r>
      <w:r w:rsidR="00D86DBD">
        <w:t>pass all 5001 sub-tests in order to be eligible for licensure.</w:t>
      </w:r>
    </w:p>
    <w:tbl>
      <w:tblPr>
        <w:tblStyle w:val="TableGrid"/>
        <w:tblW w:w="11070" w:type="dxa"/>
        <w:tblInd w:w="-792" w:type="dxa"/>
        <w:tblLayout w:type="fixed"/>
        <w:tblLook w:val="04A0" w:firstRow="1" w:lastRow="0" w:firstColumn="1" w:lastColumn="0" w:noHBand="0" w:noVBand="1"/>
      </w:tblPr>
      <w:tblGrid>
        <w:gridCol w:w="1010"/>
        <w:gridCol w:w="1150"/>
        <w:gridCol w:w="3307"/>
        <w:gridCol w:w="3173"/>
        <w:gridCol w:w="1170"/>
        <w:gridCol w:w="1260"/>
      </w:tblGrid>
      <w:tr w:rsidR="00A51536" w:rsidTr="00194A1C">
        <w:tc>
          <w:tcPr>
            <w:tcW w:w="1010" w:type="dxa"/>
          </w:tcPr>
          <w:p w:rsidR="00A51536" w:rsidRDefault="00A51536" w:rsidP="00DF23AA">
            <w:r>
              <w:t>Test Number:</w:t>
            </w:r>
          </w:p>
        </w:tc>
        <w:tc>
          <w:tcPr>
            <w:tcW w:w="1150" w:type="dxa"/>
          </w:tcPr>
          <w:p w:rsidR="00A51536" w:rsidRDefault="00A51536" w:rsidP="00DF23AA">
            <w:r>
              <w:t>Replacing Test:</w:t>
            </w:r>
          </w:p>
        </w:tc>
        <w:tc>
          <w:tcPr>
            <w:tcW w:w="3307" w:type="dxa"/>
          </w:tcPr>
          <w:p w:rsidR="00A51536" w:rsidRDefault="00A51536" w:rsidP="00DF23AA">
            <w:r>
              <w:t>Test Name:</w:t>
            </w:r>
          </w:p>
        </w:tc>
        <w:tc>
          <w:tcPr>
            <w:tcW w:w="3173" w:type="dxa"/>
          </w:tcPr>
          <w:p w:rsidR="00A51536" w:rsidRDefault="00A51536" w:rsidP="00DF23AA">
            <w:r>
              <w:t>Required for:</w:t>
            </w:r>
          </w:p>
        </w:tc>
        <w:tc>
          <w:tcPr>
            <w:tcW w:w="1170" w:type="dxa"/>
          </w:tcPr>
          <w:p w:rsidR="00A51536" w:rsidRDefault="00A51536" w:rsidP="00DF23AA">
            <w:r>
              <w:t>Qualifying Score:</w:t>
            </w:r>
          </w:p>
        </w:tc>
        <w:tc>
          <w:tcPr>
            <w:tcW w:w="1260" w:type="dxa"/>
          </w:tcPr>
          <w:p w:rsidR="00A51536" w:rsidRDefault="00A51536" w:rsidP="00A51536">
            <w:r>
              <w:t>Score Status:</w:t>
            </w:r>
          </w:p>
        </w:tc>
      </w:tr>
      <w:tr w:rsidR="00D86DBD" w:rsidTr="00194A1C">
        <w:tc>
          <w:tcPr>
            <w:tcW w:w="1010" w:type="dxa"/>
          </w:tcPr>
          <w:p w:rsidR="00D86DBD" w:rsidRDefault="00D86DBD" w:rsidP="00D86DBD">
            <w:r>
              <w:t>5001</w:t>
            </w:r>
          </w:p>
        </w:tc>
        <w:tc>
          <w:tcPr>
            <w:tcW w:w="1150" w:type="dxa"/>
          </w:tcPr>
          <w:p w:rsidR="00D86DBD" w:rsidRDefault="00D86DBD" w:rsidP="00D86DBD">
            <w:r>
              <w:t>5031*</w:t>
            </w:r>
          </w:p>
        </w:tc>
        <w:tc>
          <w:tcPr>
            <w:tcW w:w="3307" w:type="dxa"/>
          </w:tcPr>
          <w:p w:rsidR="00D86DBD" w:rsidRDefault="00D86DBD" w:rsidP="00D86DBD">
            <w:r>
              <w:t>Elementary Education: Multiple Subjects</w:t>
            </w:r>
          </w:p>
        </w:tc>
        <w:tc>
          <w:tcPr>
            <w:tcW w:w="3173" w:type="dxa"/>
            <w:vMerge w:val="restart"/>
          </w:tcPr>
          <w:p w:rsidR="00D86DBD" w:rsidRDefault="00D86DBD" w:rsidP="00D86DBD">
            <w:r>
              <w:t>Early Childhood Education (K-3) or</w:t>
            </w:r>
          </w:p>
          <w:p w:rsidR="00D86DBD" w:rsidRDefault="00D86DBD" w:rsidP="00D86DBD">
            <w:r>
              <w:t>Elementary (K-6) or</w:t>
            </w:r>
          </w:p>
          <w:p w:rsidR="00D86DBD" w:rsidRDefault="00D86DBD" w:rsidP="00D86DBD">
            <w:r>
              <w:t>Elementary (1-8) or</w:t>
            </w:r>
          </w:p>
          <w:p w:rsidR="00D86DBD" w:rsidRDefault="00D86DBD" w:rsidP="00D86DBD">
            <w:r>
              <w:t>Special Education (K-12)</w:t>
            </w:r>
          </w:p>
        </w:tc>
        <w:tc>
          <w:tcPr>
            <w:tcW w:w="1170" w:type="dxa"/>
          </w:tcPr>
          <w:p w:rsidR="00D86DBD" w:rsidRDefault="00D86DBD" w:rsidP="00D86DBD"/>
        </w:tc>
        <w:tc>
          <w:tcPr>
            <w:tcW w:w="1260" w:type="dxa"/>
          </w:tcPr>
          <w:p w:rsidR="00D86DBD" w:rsidRDefault="00D86DBD" w:rsidP="00D86DBD"/>
        </w:tc>
      </w:tr>
      <w:tr w:rsidR="00D86DBD" w:rsidTr="00194A1C">
        <w:tc>
          <w:tcPr>
            <w:tcW w:w="1010" w:type="dxa"/>
          </w:tcPr>
          <w:p w:rsidR="00D86DBD" w:rsidRDefault="00D86DBD" w:rsidP="00D86DBD">
            <w:r>
              <w:t>5002</w:t>
            </w:r>
          </w:p>
        </w:tc>
        <w:tc>
          <w:tcPr>
            <w:tcW w:w="1150" w:type="dxa"/>
          </w:tcPr>
          <w:p w:rsidR="00D86DBD" w:rsidRDefault="00D86DBD" w:rsidP="00D86DBD">
            <w:r>
              <w:t>5032</w:t>
            </w:r>
          </w:p>
        </w:tc>
        <w:tc>
          <w:tcPr>
            <w:tcW w:w="3307" w:type="dxa"/>
          </w:tcPr>
          <w:p w:rsidR="00D86DBD" w:rsidRDefault="00D86DBD" w:rsidP="00D86DBD">
            <w:r>
              <w:t>Elementary Education: Reading and Language Arts Subtest</w:t>
            </w:r>
          </w:p>
        </w:tc>
        <w:tc>
          <w:tcPr>
            <w:tcW w:w="3173" w:type="dxa"/>
            <w:vMerge/>
          </w:tcPr>
          <w:p w:rsidR="00D86DBD" w:rsidRDefault="00D86DBD" w:rsidP="00D86DBD"/>
        </w:tc>
        <w:tc>
          <w:tcPr>
            <w:tcW w:w="1170" w:type="dxa"/>
          </w:tcPr>
          <w:p w:rsidR="00D86DBD" w:rsidRDefault="00D86DBD" w:rsidP="00D86DBD">
            <w:r>
              <w:t>157</w:t>
            </w:r>
          </w:p>
        </w:tc>
        <w:tc>
          <w:tcPr>
            <w:tcW w:w="1260" w:type="dxa"/>
          </w:tcPr>
          <w:p w:rsidR="00D86DBD" w:rsidRDefault="00D86DBD" w:rsidP="00D86DBD">
            <w:r>
              <w:t>Preliminary</w:t>
            </w:r>
          </w:p>
        </w:tc>
      </w:tr>
      <w:tr w:rsidR="00D86DBD" w:rsidTr="00194A1C">
        <w:tc>
          <w:tcPr>
            <w:tcW w:w="1010" w:type="dxa"/>
          </w:tcPr>
          <w:p w:rsidR="00D86DBD" w:rsidRDefault="00D86DBD" w:rsidP="00D86DBD">
            <w:r>
              <w:t>5003</w:t>
            </w:r>
          </w:p>
        </w:tc>
        <w:tc>
          <w:tcPr>
            <w:tcW w:w="1150" w:type="dxa"/>
          </w:tcPr>
          <w:p w:rsidR="00D86DBD" w:rsidRDefault="00D86DBD" w:rsidP="00D86DBD">
            <w:r>
              <w:t>5033</w:t>
            </w:r>
          </w:p>
        </w:tc>
        <w:tc>
          <w:tcPr>
            <w:tcW w:w="3307" w:type="dxa"/>
          </w:tcPr>
          <w:p w:rsidR="00D86DBD" w:rsidRDefault="00D86DBD" w:rsidP="00D86DBD">
            <w:r>
              <w:t>Elementary Education: Mathematics Subtest</w:t>
            </w:r>
          </w:p>
        </w:tc>
        <w:tc>
          <w:tcPr>
            <w:tcW w:w="3173" w:type="dxa"/>
            <w:vMerge/>
          </w:tcPr>
          <w:p w:rsidR="00D86DBD" w:rsidRDefault="00D86DBD" w:rsidP="00D86DBD"/>
        </w:tc>
        <w:tc>
          <w:tcPr>
            <w:tcW w:w="1170" w:type="dxa"/>
          </w:tcPr>
          <w:p w:rsidR="00D86DBD" w:rsidRDefault="00D86DBD" w:rsidP="00D86DBD">
            <w:r>
              <w:t>157</w:t>
            </w:r>
          </w:p>
        </w:tc>
        <w:tc>
          <w:tcPr>
            <w:tcW w:w="1260" w:type="dxa"/>
          </w:tcPr>
          <w:p w:rsidR="00D86DBD" w:rsidRDefault="00D86DBD" w:rsidP="00D86DBD">
            <w:r>
              <w:t>Preliminary</w:t>
            </w:r>
          </w:p>
        </w:tc>
      </w:tr>
      <w:tr w:rsidR="00D86DBD" w:rsidTr="00194A1C">
        <w:tc>
          <w:tcPr>
            <w:tcW w:w="1010" w:type="dxa"/>
          </w:tcPr>
          <w:p w:rsidR="00D86DBD" w:rsidRDefault="00D86DBD" w:rsidP="00D86DBD">
            <w:r>
              <w:t>5004</w:t>
            </w:r>
          </w:p>
        </w:tc>
        <w:tc>
          <w:tcPr>
            <w:tcW w:w="1150" w:type="dxa"/>
          </w:tcPr>
          <w:p w:rsidR="00D86DBD" w:rsidRDefault="00D86DBD" w:rsidP="00D86DBD">
            <w:r>
              <w:t>5034</w:t>
            </w:r>
          </w:p>
        </w:tc>
        <w:tc>
          <w:tcPr>
            <w:tcW w:w="3307" w:type="dxa"/>
          </w:tcPr>
          <w:p w:rsidR="00D86DBD" w:rsidRDefault="00D86DBD" w:rsidP="00D86DBD">
            <w:r>
              <w:t>Elementary Education: Social Studies Subtest</w:t>
            </w:r>
          </w:p>
        </w:tc>
        <w:tc>
          <w:tcPr>
            <w:tcW w:w="3173" w:type="dxa"/>
            <w:vMerge/>
          </w:tcPr>
          <w:p w:rsidR="00D86DBD" w:rsidRDefault="00D86DBD" w:rsidP="00D86DBD"/>
        </w:tc>
        <w:tc>
          <w:tcPr>
            <w:tcW w:w="1170" w:type="dxa"/>
          </w:tcPr>
          <w:p w:rsidR="00D86DBD" w:rsidRDefault="00D86DBD" w:rsidP="00D86DBD">
            <w:r>
              <w:t>155</w:t>
            </w:r>
          </w:p>
        </w:tc>
        <w:tc>
          <w:tcPr>
            <w:tcW w:w="1260" w:type="dxa"/>
          </w:tcPr>
          <w:p w:rsidR="00D86DBD" w:rsidRDefault="00D86DBD" w:rsidP="00D86DBD">
            <w:r>
              <w:t>Preliminary</w:t>
            </w:r>
          </w:p>
        </w:tc>
      </w:tr>
      <w:tr w:rsidR="00D86DBD" w:rsidTr="00194A1C">
        <w:tc>
          <w:tcPr>
            <w:tcW w:w="1010" w:type="dxa"/>
          </w:tcPr>
          <w:p w:rsidR="00D86DBD" w:rsidRDefault="00D86DBD" w:rsidP="00D86DBD">
            <w:r>
              <w:t>5005</w:t>
            </w:r>
          </w:p>
        </w:tc>
        <w:tc>
          <w:tcPr>
            <w:tcW w:w="1150" w:type="dxa"/>
          </w:tcPr>
          <w:p w:rsidR="00D86DBD" w:rsidRDefault="00D86DBD" w:rsidP="00D86DBD">
            <w:r>
              <w:t>5035</w:t>
            </w:r>
          </w:p>
        </w:tc>
        <w:tc>
          <w:tcPr>
            <w:tcW w:w="3307" w:type="dxa"/>
          </w:tcPr>
          <w:p w:rsidR="00D86DBD" w:rsidRDefault="00D86DBD" w:rsidP="00D86DBD">
            <w:r>
              <w:t>Elementary Education: Science Subtest</w:t>
            </w:r>
          </w:p>
        </w:tc>
        <w:tc>
          <w:tcPr>
            <w:tcW w:w="3173" w:type="dxa"/>
            <w:vMerge/>
          </w:tcPr>
          <w:p w:rsidR="00D86DBD" w:rsidRDefault="00D86DBD" w:rsidP="00D86DBD"/>
        </w:tc>
        <w:tc>
          <w:tcPr>
            <w:tcW w:w="1170" w:type="dxa"/>
          </w:tcPr>
          <w:p w:rsidR="00D86DBD" w:rsidRDefault="00D86DBD" w:rsidP="00D86DBD">
            <w:r>
              <w:t>159</w:t>
            </w:r>
          </w:p>
        </w:tc>
        <w:tc>
          <w:tcPr>
            <w:tcW w:w="1260" w:type="dxa"/>
          </w:tcPr>
          <w:p w:rsidR="00D86DBD" w:rsidRDefault="00D86DBD" w:rsidP="00D86DBD">
            <w:r>
              <w:t>Preliminary</w:t>
            </w:r>
          </w:p>
        </w:tc>
      </w:tr>
      <w:tr w:rsidR="00D86DBD" w:rsidTr="00194A1C">
        <w:tc>
          <w:tcPr>
            <w:tcW w:w="1010" w:type="dxa"/>
          </w:tcPr>
          <w:p w:rsidR="00D86DBD" w:rsidRDefault="00D86DBD" w:rsidP="00D86DBD">
            <w:r>
              <w:t>5701</w:t>
            </w:r>
          </w:p>
        </w:tc>
        <w:tc>
          <w:tcPr>
            <w:tcW w:w="1150" w:type="dxa"/>
          </w:tcPr>
          <w:p w:rsidR="00D86DBD" w:rsidRDefault="00D86DBD" w:rsidP="00D86DBD">
            <w:r>
              <w:t>0700</w:t>
            </w:r>
          </w:p>
        </w:tc>
        <w:tc>
          <w:tcPr>
            <w:tcW w:w="3307" w:type="dxa"/>
          </w:tcPr>
          <w:p w:rsidR="00D86DBD" w:rsidRDefault="00D86DBD" w:rsidP="00D86DBD">
            <w:r>
              <w:t>Agriculture</w:t>
            </w:r>
          </w:p>
        </w:tc>
        <w:tc>
          <w:tcPr>
            <w:tcW w:w="3173" w:type="dxa"/>
          </w:tcPr>
          <w:p w:rsidR="00D86DBD" w:rsidRDefault="00D86DBD" w:rsidP="00D86DBD">
            <w:r>
              <w:t>Agriculture (CTE/General)</w:t>
            </w:r>
          </w:p>
        </w:tc>
        <w:tc>
          <w:tcPr>
            <w:tcW w:w="1170" w:type="dxa"/>
          </w:tcPr>
          <w:p w:rsidR="00D86DBD" w:rsidRDefault="00D86DBD" w:rsidP="00D86DBD">
            <w:r>
              <w:t>147</w:t>
            </w:r>
          </w:p>
        </w:tc>
        <w:tc>
          <w:tcPr>
            <w:tcW w:w="1260" w:type="dxa"/>
          </w:tcPr>
          <w:p w:rsidR="00D86DBD" w:rsidRDefault="00D86DBD" w:rsidP="00D86DBD">
            <w:r>
              <w:t>Preliminary</w:t>
            </w:r>
          </w:p>
        </w:tc>
      </w:tr>
      <w:tr w:rsidR="008D100C" w:rsidTr="00194A1C">
        <w:tc>
          <w:tcPr>
            <w:tcW w:w="1010" w:type="dxa"/>
          </w:tcPr>
          <w:p w:rsidR="008D100C" w:rsidRDefault="008D100C" w:rsidP="00D86DBD">
            <w:r>
              <w:t>5039</w:t>
            </w:r>
          </w:p>
        </w:tc>
        <w:tc>
          <w:tcPr>
            <w:tcW w:w="1150" w:type="dxa"/>
          </w:tcPr>
          <w:p w:rsidR="008D100C" w:rsidRDefault="008D100C" w:rsidP="00D86DBD">
            <w:r>
              <w:t>5038</w:t>
            </w:r>
          </w:p>
        </w:tc>
        <w:tc>
          <w:tcPr>
            <w:tcW w:w="3307" w:type="dxa"/>
          </w:tcPr>
          <w:p w:rsidR="008D100C" w:rsidRDefault="008D100C" w:rsidP="00D86DBD">
            <w:r>
              <w:t>English Language Arts: Content and Analysis</w:t>
            </w:r>
          </w:p>
        </w:tc>
        <w:tc>
          <w:tcPr>
            <w:tcW w:w="3173" w:type="dxa"/>
          </w:tcPr>
          <w:p w:rsidR="008D100C" w:rsidRDefault="008D100C" w:rsidP="00D86DBD">
            <w:r>
              <w:t>English</w:t>
            </w:r>
          </w:p>
        </w:tc>
        <w:tc>
          <w:tcPr>
            <w:tcW w:w="1170" w:type="dxa"/>
          </w:tcPr>
          <w:p w:rsidR="008D100C" w:rsidRDefault="008D100C" w:rsidP="00D86DBD">
            <w:r>
              <w:t>162</w:t>
            </w:r>
          </w:p>
        </w:tc>
        <w:tc>
          <w:tcPr>
            <w:tcW w:w="1260" w:type="dxa"/>
          </w:tcPr>
          <w:p w:rsidR="008D100C" w:rsidRDefault="00445213" w:rsidP="00D86DBD">
            <w:r>
              <w:t>Preliminary</w:t>
            </w:r>
            <w:bookmarkStart w:id="0" w:name="_GoBack"/>
            <w:bookmarkEnd w:id="0"/>
          </w:p>
        </w:tc>
      </w:tr>
      <w:tr w:rsidR="00D86DBD" w:rsidTr="00194A1C">
        <w:tc>
          <w:tcPr>
            <w:tcW w:w="1010" w:type="dxa"/>
          </w:tcPr>
          <w:p w:rsidR="00D86DBD" w:rsidRDefault="00D86DBD" w:rsidP="00D86DBD">
            <w:r>
              <w:t>5122</w:t>
            </w:r>
          </w:p>
        </w:tc>
        <w:tc>
          <w:tcPr>
            <w:tcW w:w="1150" w:type="dxa"/>
          </w:tcPr>
          <w:p w:rsidR="00D86DBD" w:rsidRDefault="00D86DBD" w:rsidP="00D86DBD">
            <w:r>
              <w:t>0121</w:t>
            </w:r>
          </w:p>
        </w:tc>
        <w:tc>
          <w:tcPr>
            <w:tcW w:w="3307" w:type="dxa"/>
          </w:tcPr>
          <w:p w:rsidR="00D86DBD" w:rsidRDefault="00D86DBD" w:rsidP="00D86DBD">
            <w:r>
              <w:t>Family and Consumer Sciences</w:t>
            </w:r>
          </w:p>
        </w:tc>
        <w:tc>
          <w:tcPr>
            <w:tcW w:w="3173" w:type="dxa"/>
          </w:tcPr>
          <w:p w:rsidR="00D86DBD" w:rsidRDefault="00D86DBD" w:rsidP="00D86DBD">
            <w:r>
              <w:t>Family and Consumer Sciences (CTE/General</w:t>
            </w:r>
          </w:p>
        </w:tc>
        <w:tc>
          <w:tcPr>
            <w:tcW w:w="1170" w:type="dxa"/>
          </w:tcPr>
          <w:p w:rsidR="00D86DBD" w:rsidRDefault="00D86DBD" w:rsidP="00D86DBD">
            <w:r>
              <w:t>160</w:t>
            </w:r>
          </w:p>
        </w:tc>
        <w:tc>
          <w:tcPr>
            <w:tcW w:w="1260" w:type="dxa"/>
          </w:tcPr>
          <w:p w:rsidR="00D86DBD" w:rsidRDefault="00D86DBD" w:rsidP="00D86DBD">
            <w:r>
              <w:t>Preliminary</w:t>
            </w:r>
          </w:p>
        </w:tc>
      </w:tr>
      <w:tr w:rsidR="00D86DBD" w:rsidTr="00194A1C">
        <w:tc>
          <w:tcPr>
            <w:tcW w:w="1010" w:type="dxa"/>
          </w:tcPr>
          <w:p w:rsidR="00D86DBD" w:rsidRDefault="00D86DBD" w:rsidP="00D86DBD">
            <w:r>
              <w:t>5402</w:t>
            </w:r>
          </w:p>
        </w:tc>
        <w:tc>
          <w:tcPr>
            <w:tcW w:w="1150" w:type="dxa"/>
          </w:tcPr>
          <w:p w:rsidR="00D86DBD" w:rsidRDefault="00D86DBD" w:rsidP="00D86DBD">
            <w:r>
              <w:t>0401</w:t>
            </w:r>
          </w:p>
        </w:tc>
        <w:tc>
          <w:tcPr>
            <w:tcW w:w="3307" w:type="dxa"/>
          </w:tcPr>
          <w:p w:rsidR="00D86DBD" w:rsidRDefault="00D86DBD" w:rsidP="00D86DBD">
            <w:r>
              <w:t>School Psychologist</w:t>
            </w:r>
          </w:p>
        </w:tc>
        <w:tc>
          <w:tcPr>
            <w:tcW w:w="3173" w:type="dxa"/>
          </w:tcPr>
          <w:p w:rsidR="00D86DBD" w:rsidRDefault="00D86DBD" w:rsidP="00D86DBD">
            <w:r>
              <w:t>School Psychologist</w:t>
            </w:r>
          </w:p>
        </w:tc>
        <w:tc>
          <w:tcPr>
            <w:tcW w:w="1170" w:type="dxa"/>
          </w:tcPr>
          <w:p w:rsidR="00D86DBD" w:rsidRDefault="00D86DBD" w:rsidP="00D86DBD">
            <w:r>
              <w:t>147</w:t>
            </w:r>
          </w:p>
        </w:tc>
        <w:tc>
          <w:tcPr>
            <w:tcW w:w="1260" w:type="dxa"/>
          </w:tcPr>
          <w:p w:rsidR="00D86DBD" w:rsidRDefault="00D86DBD" w:rsidP="00D86DBD">
            <w:r>
              <w:t>Preliminary</w:t>
            </w:r>
          </w:p>
        </w:tc>
      </w:tr>
      <w:tr w:rsidR="00D86DBD" w:rsidTr="00194A1C">
        <w:tc>
          <w:tcPr>
            <w:tcW w:w="1010" w:type="dxa"/>
          </w:tcPr>
          <w:p w:rsidR="00D86DBD" w:rsidRDefault="00585D41" w:rsidP="00D86DBD">
            <w:r>
              <w:t>5952</w:t>
            </w:r>
          </w:p>
        </w:tc>
        <w:tc>
          <w:tcPr>
            <w:tcW w:w="1150" w:type="dxa"/>
          </w:tcPr>
          <w:p w:rsidR="00D86DBD" w:rsidRDefault="00585D41" w:rsidP="00D86DBD">
            <w:r>
              <w:t>0950</w:t>
            </w:r>
          </w:p>
        </w:tc>
        <w:tc>
          <w:tcPr>
            <w:tcW w:w="3307" w:type="dxa"/>
          </w:tcPr>
          <w:p w:rsidR="00D86DBD" w:rsidRDefault="00585D41" w:rsidP="00D86DBD">
            <w:r>
              <w:t>Sociology</w:t>
            </w:r>
          </w:p>
        </w:tc>
        <w:tc>
          <w:tcPr>
            <w:tcW w:w="3173" w:type="dxa"/>
          </w:tcPr>
          <w:p w:rsidR="00D86DBD" w:rsidRDefault="00585D41" w:rsidP="00D86DBD">
            <w:r>
              <w:t>Sociology</w:t>
            </w:r>
          </w:p>
        </w:tc>
        <w:tc>
          <w:tcPr>
            <w:tcW w:w="1170" w:type="dxa"/>
          </w:tcPr>
          <w:p w:rsidR="00D86DBD" w:rsidRDefault="00585D41" w:rsidP="00D86DBD">
            <w:r>
              <w:t>154</w:t>
            </w:r>
          </w:p>
        </w:tc>
        <w:tc>
          <w:tcPr>
            <w:tcW w:w="1260" w:type="dxa"/>
          </w:tcPr>
          <w:p w:rsidR="00D86DBD" w:rsidRDefault="00585D41" w:rsidP="00D86DBD">
            <w:r>
              <w:t>Preliminary</w:t>
            </w:r>
          </w:p>
        </w:tc>
      </w:tr>
    </w:tbl>
    <w:p w:rsidR="007F3DA7" w:rsidRDefault="008D100C" w:rsidP="007F3DA7">
      <w:r>
        <w:lastRenderedPageBreak/>
        <w:t>T</w:t>
      </w:r>
      <w:r w:rsidR="007F3DA7">
        <w:t xml:space="preserve">he Utah State Office of Education will conduct Impact Studies for the following tests during the </w:t>
      </w:r>
      <w:proofErr w:type="gramStart"/>
      <w:r w:rsidR="001C6FD6">
        <w:rPr>
          <w:b/>
        </w:rPr>
        <w:t>Fall</w:t>
      </w:r>
      <w:proofErr w:type="gramEnd"/>
      <w:r w:rsidR="001C6FD6">
        <w:rPr>
          <w:b/>
        </w:rPr>
        <w:t xml:space="preserve"> of 201</w:t>
      </w:r>
      <w:r w:rsidR="00585D41">
        <w:rPr>
          <w:b/>
        </w:rPr>
        <w:t>4</w:t>
      </w:r>
      <w:r w:rsidR="007F3DA7">
        <w:t xml:space="preserve">.  The purposes of these Impact Studies will be to review data on Utah candidates that have taken these tests and to set a final Utah Passing Score for each test.  If you have staff members that may be interested in participating in one or more of these Impact Studies, please contact Travis Rawlings at (801) 538-7601 for more information.  Licensure candidates that are recommended for licensure after </w:t>
      </w:r>
      <w:r w:rsidR="00585D41">
        <w:rPr>
          <w:b/>
        </w:rPr>
        <w:t>August</w:t>
      </w:r>
      <w:r w:rsidR="007F3DA7" w:rsidRPr="00AB208F">
        <w:rPr>
          <w:b/>
        </w:rPr>
        <w:t xml:space="preserve"> </w:t>
      </w:r>
      <w:r w:rsidR="00585D41">
        <w:rPr>
          <w:b/>
        </w:rPr>
        <w:t>3</w:t>
      </w:r>
      <w:r w:rsidR="007F3DA7" w:rsidRPr="00AB208F">
        <w:rPr>
          <w:b/>
        </w:rPr>
        <w:t>1, 201</w:t>
      </w:r>
      <w:r w:rsidR="00585D41">
        <w:rPr>
          <w:b/>
        </w:rPr>
        <w:t>5</w:t>
      </w:r>
      <w:r w:rsidR="007F3DA7">
        <w:t xml:space="preserve"> must meet the final passing score set during the upcoming Impact Study.  Universities will be informed of the final passing score as soon as possible.</w:t>
      </w:r>
    </w:p>
    <w:tbl>
      <w:tblPr>
        <w:tblStyle w:val="TableGrid"/>
        <w:tblW w:w="11070" w:type="dxa"/>
        <w:tblInd w:w="-792" w:type="dxa"/>
        <w:tblLook w:val="04A0" w:firstRow="1" w:lastRow="0" w:firstColumn="1" w:lastColumn="0" w:noHBand="0" w:noVBand="1"/>
      </w:tblPr>
      <w:tblGrid>
        <w:gridCol w:w="1194"/>
        <w:gridCol w:w="4624"/>
        <w:gridCol w:w="2888"/>
        <w:gridCol w:w="1123"/>
        <w:gridCol w:w="1241"/>
      </w:tblGrid>
      <w:tr w:rsidR="007F3DA7" w:rsidTr="00AA7C4D">
        <w:tc>
          <w:tcPr>
            <w:tcW w:w="1194" w:type="dxa"/>
          </w:tcPr>
          <w:p w:rsidR="007F3DA7" w:rsidRDefault="007F3DA7" w:rsidP="007F3DA7">
            <w:r>
              <w:t>Test Number:</w:t>
            </w:r>
          </w:p>
        </w:tc>
        <w:tc>
          <w:tcPr>
            <w:tcW w:w="4624" w:type="dxa"/>
          </w:tcPr>
          <w:p w:rsidR="007F3DA7" w:rsidRDefault="007F3DA7" w:rsidP="007F3DA7">
            <w:r>
              <w:t>Test Name:</w:t>
            </w:r>
          </w:p>
        </w:tc>
        <w:tc>
          <w:tcPr>
            <w:tcW w:w="2888" w:type="dxa"/>
          </w:tcPr>
          <w:p w:rsidR="007F3DA7" w:rsidRDefault="007F3DA7" w:rsidP="007F3DA7">
            <w:r>
              <w:t>Required for:</w:t>
            </w:r>
          </w:p>
        </w:tc>
        <w:tc>
          <w:tcPr>
            <w:tcW w:w="1123" w:type="dxa"/>
          </w:tcPr>
          <w:p w:rsidR="007F3DA7" w:rsidRDefault="007F3DA7" w:rsidP="007F3DA7">
            <w:r>
              <w:t>Qualifying Score:</w:t>
            </w:r>
          </w:p>
        </w:tc>
        <w:tc>
          <w:tcPr>
            <w:tcW w:w="1241" w:type="dxa"/>
          </w:tcPr>
          <w:p w:rsidR="007F3DA7" w:rsidRDefault="007F3DA7" w:rsidP="007F3DA7">
            <w:r>
              <w:t>Score Status:</w:t>
            </w:r>
          </w:p>
        </w:tc>
      </w:tr>
      <w:tr w:rsidR="007F3DA7" w:rsidTr="00AA7C4D">
        <w:tc>
          <w:tcPr>
            <w:tcW w:w="1194" w:type="dxa"/>
          </w:tcPr>
          <w:p w:rsidR="007F3DA7" w:rsidRDefault="00014D17" w:rsidP="007F3DA7">
            <w:r>
              <w:t>5134</w:t>
            </w:r>
          </w:p>
        </w:tc>
        <w:tc>
          <w:tcPr>
            <w:tcW w:w="4624" w:type="dxa"/>
          </w:tcPr>
          <w:p w:rsidR="007F3DA7" w:rsidRDefault="00AA7C4D" w:rsidP="007F3DA7">
            <w:r>
              <w:t>Art: Content Knowledge</w:t>
            </w:r>
          </w:p>
        </w:tc>
        <w:tc>
          <w:tcPr>
            <w:tcW w:w="2888" w:type="dxa"/>
          </w:tcPr>
          <w:p w:rsidR="007F3DA7" w:rsidRDefault="00AA7C4D" w:rsidP="007F3DA7">
            <w:r>
              <w:t>Visual Art Endorsement</w:t>
            </w:r>
          </w:p>
        </w:tc>
        <w:tc>
          <w:tcPr>
            <w:tcW w:w="1123" w:type="dxa"/>
          </w:tcPr>
          <w:p w:rsidR="007F3DA7" w:rsidRDefault="00AA7C4D" w:rsidP="007F3DA7">
            <w:r>
              <w:t>158</w:t>
            </w:r>
          </w:p>
        </w:tc>
        <w:tc>
          <w:tcPr>
            <w:tcW w:w="1241" w:type="dxa"/>
          </w:tcPr>
          <w:p w:rsidR="007F3DA7" w:rsidRDefault="00AA7C4D" w:rsidP="007F3DA7">
            <w:r>
              <w:t>Preliminary</w:t>
            </w:r>
          </w:p>
        </w:tc>
      </w:tr>
      <w:tr w:rsidR="00AA7C4D" w:rsidTr="00AA7C4D">
        <w:tc>
          <w:tcPr>
            <w:tcW w:w="1194" w:type="dxa"/>
          </w:tcPr>
          <w:p w:rsidR="00AA7C4D" w:rsidRDefault="008D100C" w:rsidP="00AA7C4D">
            <w:r>
              <w:t>5174</w:t>
            </w:r>
          </w:p>
        </w:tc>
        <w:tc>
          <w:tcPr>
            <w:tcW w:w="4624" w:type="dxa"/>
          </w:tcPr>
          <w:p w:rsidR="00AA7C4D" w:rsidRPr="00024CF4" w:rsidRDefault="008D100C" w:rsidP="00AA7C4D">
            <w:r>
              <w:t>French: World Language</w:t>
            </w:r>
          </w:p>
        </w:tc>
        <w:tc>
          <w:tcPr>
            <w:tcW w:w="2888" w:type="dxa"/>
          </w:tcPr>
          <w:p w:rsidR="00AA7C4D" w:rsidRDefault="008D100C" w:rsidP="00AA7C4D">
            <w:r>
              <w:t>French</w:t>
            </w:r>
          </w:p>
        </w:tc>
        <w:tc>
          <w:tcPr>
            <w:tcW w:w="1123" w:type="dxa"/>
          </w:tcPr>
          <w:p w:rsidR="00AA7C4D" w:rsidRDefault="008D100C" w:rsidP="00AA7C4D">
            <w:r>
              <w:t>160</w:t>
            </w:r>
          </w:p>
        </w:tc>
        <w:tc>
          <w:tcPr>
            <w:tcW w:w="1241" w:type="dxa"/>
          </w:tcPr>
          <w:p w:rsidR="00AA7C4D" w:rsidRDefault="008D100C" w:rsidP="00AA7C4D">
            <w:r>
              <w:t>Preliminary</w:t>
            </w:r>
          </w:p>
        </w:tc>
      </w:tr>
      <w:tr w:rsidR="00AA7C4D" w:rsidTr="008D100C">
        <w:tc>
          <w:tcPr>
            <w:tcW w:w="1194" w:type="dxa"/>
          </w:tcPr>
          <w:p w:rsidR="00AA7C4D" w:rsidRDefault="008D100C" w:rsidP="00AA7C4D">
            <w:r>
              <w:t>5421</w:t>
            </w:r>
          </w:p>
        </w:tc>
        <w:tc>
          <w:tcPr>
            <w:tcW w:w="4624" w:type="dxa"/>
          </w:tcPr>
          <w:p w:rsidR="00AA7C4D" w:rsidRPr="00A178AB" w:rsidRDefault="008D100C" w:rsidP="00AA7C4D">
            <w:r>
              <w:t>Professional School Counselor</w:t>
            </w:r>
          </w:p>
        </w:tc>
        <w:tc>
          <w:tcPr>
            <w:tcW w:w="2888" w:type="dxa"/>
          </w:tcPr>
          <w:p w:rsidR="00AA7C4D" w:rsidRDefault="008D100C" w:rsidP="00AA7C4D">
            <w:r>
              <w:t>School Counselor (K-12)</w:t>
            </w:r>
          </w:p>
        </w:tc>
        <w:tc>
          <w:tcPr>
            <w:tcW w:w="1123" w:type="dxa"/>
          </w:tcPr>
          <w:p w:rsidR="00AA7C4D" w:rsidRDefault="008D100C" w:rsidP="00AA7C4D">
            <w:r>
              <w:t>156</w:t>
            </w:r>
          </w:p>
        </w:tc>
        <w:tc>
          <w:tcPr>
            <w:tcW w:w="1241" w:type="dxa"/>
          </w:tcPr>
          <w:p w:rsidR="00AA7C4D" w:rsidRDefault="008D100C" w:rsidP="00AA7C4D">
            <w:r>
              <w:t>Preliminary</w:t>
            </w:r>
          </w:p>
        </w:tc>
      </w:tr>
      <w:tr w:rsidR="00AA7C4D" w:rsidTr="00AA7C4D">
        <w:tc>
          <w:tcPr>
            <w:tcW w:w="1194" w:type="dxa"/>
          </w:tcPr>
          <w:p w:rsidR="00AA7C4D" w:rsidRDefault="008D100C" w:rsidP="00AA7C4D">
            <w:r>
              <w:t>5543</w:t>
            </w:r>
          </w:p>
        </w:tc>
        <w:tc>
          <w:tcPr>
            <w:tcW w:w="4624" w:type="dxa"/>
          </w:tcPr>
          <w:p w:rsidR="00AA7C4D" w:rsidRPr="004D2A4A" w:rsidRDefault="008D100C" w:rsidP="00AA7C4D">
            <w:r>
              <w:t>Special Education: Core Knowledge and Mild to Moderate Applications</w:t>
            </w:r>
          </w:p>
        </w:tc>
        <w:tc>
          <w:tcPr>
            <w:tcW w:w="2888" w:type="dxa"/>
          </w:tcPr>
          <w:p w:rsidR="00AA7C4D" w:rsidRDefault="008D100C" w:rsidP="00AA7C4D">
            <w:r>
              <w:t>(option) Special Education (K-12) – any endorsement</w:t>
            </w:r>
          </w:p>
        </w:tc>
        <w:tc>
          <w:tcPr>
            <w:tcW w:w="1123" w:type="dxa"/>
          </w:tcPr>
          <w:p w:rsidR="00AA7C4D" w:rsidRDefault="008D100C" w:rsidP="00AA7C4D">
            <w:r>
              <w:t>158</w:t>
            </w:r>
          </w:p>
        </w:tc>
        <w:tc>
          <w:tcPr>
            <w:tcW w:w="1241" w:type="dxa"/>
          </w:tcPr>
          <w:p w:rsidR="00AA7C4D" w:rsidRDefault="008D100C" w:rsidP="00AA7C4D">
            <w:r>
              <w:t>Preliminary</w:t>
            </w:r>
          </w:p>
        </w:tc>
      </w:tr>
    </w:tbl>
    <w:p w:rsidR="007F652A" w:rsidRDefault="007F652A" w:rsidP="00483DE5"/>
    <w:p w:rsidR="007F652A" w:rsidRDefault="007F652A" w:rsidP="007F652A">
      <w:r>
        <w:t>The following tests have been regenerated</w:t>
      </w:r>
      <w:r w:rsidR="00043C43">
        <w:t xml:space="preserve"> and</w:t>
      </w:r>
      <w:r>
        <w:t xml:space="preserve"> have changed significantly enough that a new standard setting must take place.  Utah is currently planning to participate in a multi-state standard setting for each of these tests during the 201</w:t>
      </w:r>
      <w:r w:rsidR="00585D41">
        <w:t>4</w:t>
      </w:r>
      <w:r>
        <w:t>-201</w:t>
      </w:r>
      <w:r w:rsidR="00585D41">
        <w:t>5</w:t>
      </w:r>
      <w:r>
        <w:t xml:space="preserve"> academic year.  Preliminary qualifying scores for these tests will be announced as soon as possible.  The first administration of these tests may vary, but will first be administered no earlier than </w:t>
      </w:r>
      <w:r w:rsidRPr="003A1BA5">
        <w:rPr>
          <w:b/>
        </w:rPr>
        <w:t>September 201</w:t>
      </w:r>
      <w:r w:rsidR="00585D41">
        <w:rPr>
          <w:b/>
        </w:rPr>
        <w:t>5</w:t>
      </w:r>
      <w:r>
        <w:t xml:space="preserve">.  Candidates for these areas may be recommended with a passing score on either version of the test, but only the new version will be available to </w:t>
      </w:r>
      <w:r w:rsidR="00585D41">
        <w:t>test takers after September 2015</w:t>
      </w:r>
      <w:r>
        <w:t xml:space="preserve">.  </w:t>
      </w:r>
      <w:r w:rsidRPr="00AF7F04">
        <w:rPr>
          <w:b/>
        </w:rPr>
        <w:t>If you have personnel that may be interested in participating in one of the multi-state standard settings for these tests, please have them contact the USOE content area specialist or the USOE Educator Licensing Coordinator.</w:t>
      </w:r>
    </w:p>
    <w:tbl>
      <w:tblPr>
        <w:tblStyle w:val="TableGrid"/>
        <w:tblW w:w="10666" w:type="dxa"/>
        <w:tblInd w:w="-792" w:type="dxa"/>
        <w:tblLook w:val="04A0" w:firstRow="1" w:lastRow="0" w:firstColumn="1" w:lastColumn="0" w:noHBand="0" w:noVBand="1"/>
      </w:tblPr>
      <w:tblGrid>
        <w:gridCol w:w="1010"/>
        <w:gridCol w:w="1080"/>
        <w:gridCol w:w="3490"/>
        <w:gridCol w:w="3960"/>
        <w:gridCol w:w="1126"/>
      </w:tblGrid>
      <w:tr w:rsidR="007F652A" w:rsidTr="00E169C9">
        <w:tc>
          <w:tcPr>
            <w:tcW w:w="1010" w:type="dxa"/>
          </w:tcPr>
          <w:p w:rsidR="007F652A" w:rsidRDefault="007F652A" w:rsidP="00E169C9">
            <w:r>
              <w:t>Test Number:</w:t>
            </w:r>
          </w:p>
        </w:tc>
        <w:tc>
          <w:tcPr>
            <w:tcW w:w="1080" w:type="dxa"/>
          </w:tcPr>
          <w:p w:rsidR="007F652A" w:rsidRDefault="007F652A" w:rsidP="00E169C9">
            <w:r>
              <w:t>Replacing Test:</w:t>
            </w:r>
          </w:p>
        </w:tc>
        <w:tc>
          <w:tcPr>
            <w:tcW w:w="3490" w:type="dxa"/>
          </w:tcPr>
          <w:p w:rsidR="007F652A" w:rsidRDefault="007F652A" w:rsidP="00E169C9">
            <w:r>
              <w:t>Test Name:</w:t>
            </w:r>
          </w:p>
        </w:tc>
        <w:tc>
          <w:tcPr>
            <w:tcW w:w="3960" w:type="dxa"/>
          </w:tcPr>
          <w:p w:rsidR="007F652A" w:rsidRDefault="007F652A" w:rsidP="00E169C9">
            <w:r>
              <w:t>Required for:</w:t>
            </w:r>
          </w:p>
        </w:tc>
        <w:tc>
          <w:tcPr>
            <w:tcW w:w="1126" w:type="dxa"/>
          </w:tcPr>
          <w:p w:rsidR="007F652A" w:rsidRDefault="007F652A" w:rsidP="00E169C9">
            <w:r>
              <w:t>Qualifying Score:</w:t>
            </w:r>
          </w:p>
        </w:tc>
      </w:tr>
      <w:tr w:rsidR="007F652A" w:rsidTr="00E169C9">
        <w:tc>
          <w:tcPr>
            <w:tcW w:w="1010" w:type="dxa"/>
          </w:tcPr>
          <w:p w:rsidR="007F652A" w:rsidRDefault="00585D41" w:rsidP="00E169C9">
            <w:r>
              <w:t>5025</w:t>
            </w:r>
          </w:p>
        </w:tc>
        <w:tc>
          <w:tcPr>
            <w:tcW w:w="1080" w:type="dxa"/>
          </w:tcPr>
          <w:p w:rsidR="007F652A" w:rsidRDefault="00585D41" w:rsidP="00E169C9">
            <w:r>
              <w:t>0022</w:t>
            </w:r>
          </w:p>
        </w:tc>
        <w:tc>
          <w:tcPr>
            <w:tcW w:w="3490" w:type="dxa"/>
          </w:tcPr>
          <w:p w:rsidR="007F652A" w:rsidRDefault="00585D41" w:rsidP="00E169C9">
            <w:r>
              <w:t>Early Childhood: Content Knowledge</w:t>
            </w:r>
          </w:p>
        </w:tc>
        <w:tc>
          <w:tcPr>
            <w:tcW w:w="3960" w:type="dxa"/>
          </w:tcPr>
          <w:p w:rsidR="007F652A" w:rsidRDefault="00585D41" w:rsidP="00E169C9">
            <w:r>
              <w:t>(option) Early Childhood Education (K-3)</w:t>
            </w:r>
          </w:p>
        </w:tc>
        <w:tc>
          <w:tcPr>
            <w:tcW w:w="1126" w:type="dxa"/>
          </w:tcPr>
          <w:p w:rsidR="007F652A" w:rsidRDefault="002939B5" w:rsidP="00E169C9">
            <w:r>
              <w:t>TBA</w:t>
            </w:r>
          </w:p>
        </w:tc>
      </w:tr>
    </w:tbl>
    <w:p w:rsidR="00AB208F" w:rsidRPr="003A1BA5" w:rsidRDefault="00AB208F" w:rsidP="00483DE5"/>
    <w:sectPr w:rsidR="00AB208F" w:rsidRPr="003A1BA5" w:rsidSect="00A541A2">
      <w:footerReference w:type="default" r:id="rId6"/>
      <w:pgSz w:w="12240" w:h="15840"/>
      <w:pgMar w:top="144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9C9" w:rsidRDefault="00E169C9" w:rsidP="00D74A01">
      <w:pPr>
        <w:spacing w:before="0" w:after="0"/>
      </w:pPr>
      <w:r>
        <w:separator/>
      </w:r>
    </w:p>
  </w:endnote>
  <w:endnote w:type="continuationSeparator" w:id="0">
    <w:p w:rsidR="00E169C9" w:rsidRDefault="00E169C9" w:rsidP="00D74A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9C9" w:rsidRDefault="00E169C9" w:rsidP="00D74A01">
    <w:pPr>
      <w:pStyle w:val="Footer"/>
      <w:pBdr>
        <w:top w:val="thinThickSmallGap" w:sz="24" w:space="0" w:color="622423" w:themeColor="accent2" w:themeShade="7F"/>
      </w:pBdr>
      <w:rPr>
        <w:rFonts w:asciiTheme="majorHAnsi" w:hAnsiTheme="majorHAnsi"/>
      </w:rPr>
    </w:pPr>
    <w:r>
      <w:rPr>
        <w:rFonts w:asciiTheme="majorHAnsi" w:hAnsiTheme="majorHAnsi"/>
      </w:rPr>
      <w:t>June, 201</w:t>
    </w:r>
    <w:r w:rsidR="008D100C">
      <w:rPr>
        <w:rFonts w:asciiTheme="majorHAnsi" w:hAnsiTheme="majorHAnsi"/>
      </w:rPr>
      <w:t>4</w:t>
    </w:r>
  </w:p>
  <w:p w:rsidR="00E169C9" w:rsidRDefault="00E169C9" w:rsidP="00D74A01">
    <w:pPr>
      <w:pStyle w:val="Footer"/>
      <w:pBdr>
        <w:top w:val="thinThickSmallGap" w:sz="24" w:space="0"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45213" w:rsidRPr="00445213">
      <w:rPr>
        <w:rFonts w:asciiTheme="majorHAnsi" w:hAnsiTheme="majorHAnsi"/>
        <w:noProof/>
      </w:rPr>
      <w:t>2</w:t>
    </w:r>
    <w:r>
      <w:rPr>
        <w:rFonts w:asciiTheme="majorHAnsi" w:hAnsiTheme="majorHAnsi"/>
        <w:noProof/>
      </w:rPr>
      <w:fldChar w:fldCharType="end"/>
    </w:r>
  </w:p>
  <w:p w:rsidR="00E169C9" w:rsidRDefault="00E16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9C9" w:rsidRDefault="00E169C9" w:rsidP="00D74A01">
      <w:pPr>
        <w:spacing w:before="0" w:after="0"/>
      </w:pPr>
      <w:r>
        <w:separator/>
      </w:r>
    </w:p>
  </w:footnote>
  <w:footnote w:type="continuationSeparator" w:id="0">
    <w:p w:rsidR="00E169C9" w:rsidRDefault="00E169C9" w:rsidP="00D74A0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94"/>
    <w:rsid w:val="00004ECD"/>
    <w:rsid w:val="00014D17"/>
    <w:rsid w:val="00043C43"/>
    <w:rsid w:val="00062D2C"/>
    <w:rsid w:val="00072C2E"/>
    <w:rsid w:val="00073FDF"/>
    <w:rsid w:val="00076DEB"/>
    <w:rsid w:val="001032EA"/>
    <w:rsid w:val="00123E88"/>
    <w:rsid w:val="0014579A"/>
    <w:rsid w:val="0018169B"/>
    <w:rsid w:val="00194A1C"/>
    <w:rsid w:val="001C6FD6"/>
    <w:rsid w:val="002154AE"/>
    <w:rsid w:val="00217621"/>
    <w:rsid w:val="002359AD"/>
    <w:rsid w:val="00264240"/>
    <w:rsid w:val="002939B5"/>
    <w:rsid w:val="002A7DAD"/>
    <w:rsid w:val="002D2C58"/>
    <w:rsid w:val="00320C05"/>
    <w:rsid w:val="003226D2"/>
    <w:rsid w:val="00335E17"/>
    <w:rsid w:val="00350C90"/>
    <w:rsid w:val="003A1BA5"/>
    <w:rsid w:val="00422EFC"/>
    <w:rsid w:val="004411BF"/>
    <w:rsid w:val="00445213"/>
    <w:rsid w:val="00452549"/>
    <w:rsid w:val="00483DE5"/>
    <w:rsid w:val="004D0B55"/>
    <w:rsid w:val="004F2AA4"/>
    <w:rsid w:val="004F3017"/>
    <w:rsid w:val="004F4ED2"/>
    <w:rsid w:val="005376E0"/>
    <w:rsid w:val="00585D41"/>
    <w:rsid w:val="005A566C"/>
    <w:rsid w:val="005E537A"/>
    <w:rsid w:val="005E59AC"/>
    <w:rsid w:val="005F2140"/>
    <w:rsid w:val="00601D71"/>
    <w:rsid w:val="006056F8"/>
    <w:rsid w:val="006111D0"/>
    <w:rsid w:val="00641194"/>
    <w:rsid w:val="00684353"/>
    <w:rsid w:val="006B40ED"/>
    <w:rsid w:val="00714760"/>
    <w:rsid w:val="00767035"/>
    <w:rsid w:val="007F3DA7"/>
    <w:rsid w:val="007F652A"/>
    <w:rsid w:val="00814703"/>
    <w:rsid w:val="00836991"/>
    <w:rsid w:val="00870FE6"/>
    <w:rsid w:val="00884552"/>
    <w:rsid w:val="008879BB"/>
    <w:rsid w:val="008D0AD6"/>
    <w:rsid w:val="008D100C"/>
    <w:rsid w:val="0090567F"/>
    <w:rsid w:val="00955DB1"/>
    <w:rsid w:val="009820E3"/>
    <w:rsid w:val="00982591"/>
    <w:rsid w:val="00A5094E"/>
    <w:rsid w:val="00A51536"/>
    <w:rsid w:val="00A541A2"/>
    <w:rsid w:val="00A6268C"/>
    <w:rsid w:val="00A7612F"/>
    <w:rsid w:val="00A86E03"/>
    <w:rsid w:val="00AA7C4D"/>
    <w:rsid w:val="00AB208F"/>
    <w:rsid w:val="00AE71B0"/>
    <w:rsid w:val="00AF7F04"/>
    <w:rsid w:val="00BA5514"/>
    <w:rsid w:val="00BB5C29"/>
    <w:rsid w:val="00BD569E"/>
    <w:rsid w:val="00BE1928"/>
    <w:rsid w:val="00C217FC"/>
    <w:rsid w:val="00C305BF"/>
    <w:rsid w:val="00C448CB"/>
    <w:rsid w:val="00C8195E"/>
    <w:rsid w:val="00CE124A"/>
    <w:rsid w:val="00CE498C"/>
    <w:rsid w:val="00CE7B5C"/>
    <w:rsid w:val="00D74A01"/>
    <w:rsid w:val="00D86DBD"/>
    <w:rsid w:val="00DA3AB4"/>
    <w:rsid w:val="00DD3847"/>
    <w:rsid w:val="00DE7C67"/>
    <w:rsid w:val="00DF23AA"/>
    <w:rsid w:val="00E063D3"/>
    <w:rsid w:val="00E169C9"/>
    <w:rsid w:val="00E22C51"/>
    <w:rsid w:val="00E81FAF"/>
    <w:rsid w:val="00EA2AFD"/>
    <w:rsid w:val="00EE371E"/>
    <w:rsid w:val="00EF6E7C"/>
    <w:rsid w:val="00F54CB0"/>
    <w:rsid w:val="00FB51E7"/>
    <w:rsid w:val="00FC561D"/>
    <w:rsid w:val="00F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7334D-3F03-49EB-A9AA-865C6ACE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194"/>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74A01"/>
    <w:pPr>
      <w:tabs>
        <w:tab w:val="center" w:pos="4680"/>
        <w:tab w:val="right" w:pos="9360"/>
      </w:tabs>
      <w:spacing w:before="0" w:after="0"/>
    </w:pPr>
  </w:style>
  <w:style w:type="character" w:customStyle="1" w:styleId="HeaderChar">
    <w:name w:val="Header Char"/>
    <w:basedOn w:val="DefaultParagraphFont"/>
    <w:link w:val="Header"/>
    <w:uiPriority w:val="99"/>
    <w:rsid w:val="00D74A01"/>
  </w:style>
  <w:style w:type="paragraph" w:styleId="Footer">
    <w:name w:val="footer"/>
    <w:basedOn w:val="Normal"/>
    <w:link w:val="FooterChar"/>
    <w:uiPriority w:val="99"/>
    <w:unhideWhenUsed/>
    <w:rsid w:val="00D74A01"/>
    <w:pPr>
      <w:tabs>
        <w:tab w:val="center" w:pos="4680"/>
        <w:tab w:val="right" w:pos="9360"/>
      </w:tabs>
      <w:spacing w:before="0" w:after="0"/>
    </w:pPr>
  </w:style>
  <w:style w:type="character" w:customStyle="1" w:styleId="FooterChar">
    <w:name w:val="Footer Char"/>
    <w:basedOn w:val="DefaultParagraphFont"/>
    <w:link w:val="Footer"/>
    <w:uiPriority w:val="99"/>
    <w:rsid w:val="00D74A01"/>
  </w:style>
  <w:style w:type="paragraph" w:styleId="BalloonText">
    <w:name w:val="Balloon Text"/>
    <w:basedOn w:val="Normal"/>
    <w:link w:val="BalloonTextChar"/>
    <w:uiPriority w:val="99"/>
    <w:semiHidden/>
    <w:unhideWhenUsed/>
    <w:rsid w:val="00D74A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01"/>
    <w:rPr>
      <w:rFonts w:ascii="Tahoma" w:hAnsi="Tahoma" w:cs="Tahoma"/>
      <w:sz w:val="16"/>
      <w:szCs w:val="16"/>
    </w:rPr>
  </w:style>
  <w:style w:type="character" w:styleId="Hyperlink">
    <w:name w:val="Hyperlink"/>
    <w:basedOn w:val="DefaultParagraphFont"/>
    <w:uiPriority w:val="99"/>
    <w:unhideWhenUsed/>
    <w:rsid w:val="00004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USOE</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Rawlings</dc:creator>
  <cp:lastModifiedBy>Rawlings, Travis</cp:lastModifiedBy>
  <cp:revision>3</cp:revision>
  <cp:lastPrinted>2014-06-12T15:05:00Z</cp:lastPrinted>
  <dcterms:created xsi:type="dcterms:W3CDTF">2014-06-09T20:47:00Z</dcterms:created>
  <dcterms:modified xsi:type="dcterms:W3CDTF">2014-06-12T15:13:00Z</dcterms:modified>
</cp:coreProperties>
</file>