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3C0D4" w14:textId="77777777" w:rsidR="006B07E0" w:rsidRPr="00067259" w:rsidRDefault="006B07E0" w:rsidP="006B07E0">
      <w:pPr>
        <w:jc w:val="center"/>
        <w:rPr>
          <w:b/>
          <w:sz w:val="28"/>
          <w:szCs w:val="28"/>
        </w:rPr>
      </w:pPr>
      <w:r w:rsidRPr="00067259">
        <w:rPr>
          <w:b/>
          <w:sz w:val="28"/>
          <w:szCs w:val="28"/>
        </w:rPr>
        <w:t>Moyes College of Education</w:t>
      </w:r>
    </w:p>
    <w:p w14:paraId="35A96633" w14:textId="77777777" w:rsidR="00AC5225" w:rsidRPr="00067259" w:rsidRDefault="006B07E0" w:rsidP="006B07E0">
      <w:pPr>
        <w:jc w:val="center"/>
        <w:rPr>
          <w:b/>
          <w:sz w:val="28"/>
          <w:szCs w:val="28"/>
        </w:rPr>
      </w:pPr>
      <w:r w:rsidRPr="00067259">
        <w:rPr>
          <w:b/>
          <w:sz w:val="28"/>
          <w:szCs w:val="28"/>
        </w:rPr>
        <w:t>Endowment Policy and Procedures</w:t>
      </w:r>
    </w:p>
    <w:p w14:paraId="3EC27C8F" w14:textId="77777777" w:rsidR="006B07E0" w:rsidRDefault="006B07E0" w:rsidP="006B07E0">
      <w:pPr>
        <w:jc w:val="center"/>
        <w:rPr>
          <w:sz w:val="28"/>
          <w:szCs w:val="28"/>
        </w:rPr>
      </w:pPr>
    </w:p>
    <w:p w14:paraId="46313F1C" w14:textId="0F4E8CA6" w:rsidR="00EC24C6" w:rsidRDefault="006B07E0" w:rsidP="006B07E0">
      <w:pPr>
        <w:rPr>
          <w:szCs w:val="24"/>
        </w:rPr>
      </w:pPr>
      <w:r w:rsidRPr="0060368D">
        <w:rPr>
          <w:szCs w:val="24"/>
        </w:rPr>
        <w:t xml:space="preserve">The Moyes College of Education Endowment monies will be administered </w:t>
      </w:r>
      <w:r w:rsidR="00534E74">
        <w:rPr>
          <w:szCs w:val="24"/>
        </w:rPr>
        <w:t xml:space="preserve">through the appropriate department chair, </w:t>
      </w:r>
      <w:r w:rsidRPr="0060368D">
        <w:rPr>
          <w:szCs w:val="24"/>
        </w:rPr>
        <w:t>the Academic Support and Technology E</w:t>
      </w:r>
      <w:r w:rsidR="00534E74">
        <w:rPr>
          <w:szCs w:val="24"/>
        </w:rPr>
        <w:t xml:space="preserve">ndowment Committee (ASTEC) and </w:t>
      </w:r>
      <w:r w:rsidR="00534E74" w:rsidRPr="0060368D">
        <w:rPr>
          <w:szCs w:val="24"/>
        </w:rPr>
        <w:t>the College Leadership Council (LC)</w:t>
      </w:r>
      <w:r w:rsidR="00534E74">
        <w:rPr>
          <w:szCs w:val="24"/>
        </w:rPr>
        <w:t>. Following department chair approval</w:t>
      </w:r>
      <w:r w:rsidR="00CF53AD" w:rsidRPr="0060368D">
        <w:rPr>
          <w:szCs w:val="24"/>
        </w:rPr>
        <w:t xml:space="preserve"> LC will review an</w:t>
      </w:r>
      <w:r w:rsidR="003F33E5">
        <w:rPr>
          <w:szCs w:val="24"/>
        </w:rPr>
        <w:t>d approve</w:t>
      </w:r>
      <w:r w:rsidR="00534E74">
        <w:rPr>
          <w:szCs w:val="24"/>
        </w:rPr>
        <w:t xml:space="preserve"> all travel funding </w:t>
      </w:r>
      <w:r w:rsidR="003F33E5">
        <w:rPr>
          <w:szCs w:val="24"/>
        </w:rPr>
        <w:t xml:space="preserve">requests </w:t>
      </w:r>
      <w:r w:rsidR="00534E74">
        <w:rPr>
          <w:szCs w:val="24"/>
        </w:rPr>
        <w:t xml:space="preserve">while </w:t>
      </w:r>
      <w:r w:rsidR="003F33E5">
        <w:rPr>
          <w:szCs w:val="24"/>
        </w:rPr>
        <w:t>non-travel requests will be reviewed by the department chair and then ASTEC before going to LC for final approval.</w:t>
      </w:r>
      <w:r w:rsidR="00A044A0">
        <w:rPr>
          <w:szCs w:val="24"/>
        </w:rPr>
        <w:t xml:space="preserve"> </w:t>
      </w:r>
    </w:p>
    <w:p w14:paraId="6A4EE1BF" w14:textId="77777777" w:rsidR="00A044A0" w:rsidRPr="0060368D" w:rsidRDefault="00A044A0" w:rsidP="006B07E0">
      <w:pPr>
        <w:rPr>
          <w:szCs w:val="24"/>
        </w:rPr>
      </w:pPr>
    </w:p>
    <w:p w14:paraId="6F374EA6" w14:textId="77777777" w:rsidR="00EC24C6" w:rsidRPr="0060368D" w:rsidRDefault="008045A0" w:rsidP="006B07E0">
      <w:pPr>
        <w:rPr>
          <w:szCs w:val="24"/>
        </w:rPr>
      </w:pPr>
      <w:r w:rsidRPr="0060368D">
        <w:rPr>
          <w:szCs w:val="24"/>
        </w:rPr>
        <w:t>Committee Membership</w:t>
      </w:r>
      <w:r w:rsidR="00EC24C6" w:rsidRPr="0060368D">
        <w:rPr>
          <w:szCs w:val="24"/>
        </w:rPr>
        <w:t xml:space="preserve">: </w:t>
      </w:r>
    </w:p>
    <w:p w14:paraId="37D13695" w14:textId="77777777" w:rsidR="00EC24C6" w:rsidRPr="0060368D" w:rsidRDefault="00EC24C6" w:rsidP="00EC24C6">
      <w:pPr>
        <w:pStyle w:val="ListParagraph"/>
        <w:numPr>
          <w:ilvl w:val="0"/>
          <w:numId w:val="1"/>
        </w:numPr>
        <w:rPr>
          <w:szCs w:val="24"/>
        </w:rPr>
      </w:pPr>
      <w:r w:rsidRPr="0060368D">
        <w:rPr>
          <w:szCs w:val="24"/>
        </w:rPr>
        <w:t>LC</w:t>
      </w:r>
      <w:r w:rsidR="00A35161" w:rsidRPr="0060368D">
        <w:rPr>
          <w:szCs w:val="24"/>
        </w:rPr>
        <w:t xml:space="preserve"> is composed of the College Dean and the Department chairs.  </w:t>
      </w:r>
    </w:p>
    <w:p w14:paraId="7027CAC4" w14:textId="77777777" w:rsidR="00A35161" w:rsidRPr="0060368D" w:rsidRDefault="00A35161" w:rsidP="006B07E0">
      <w:pPr>
        <w:pStyle w:val="ListParagraph"/>
        <w:numPr>
          <w:ilvl w:val="0"/>
          <w:numId w:val="1"/>
        </w:numPr>
        <w:rPr>
          <w:szCs w:val="24"/>
        </w:rPr>
      </w:pPr>
      <w:r w:rsidRPr="0060368D">
        <w:rPr>
          <w:szCs w:val="24"/>
        </w:rPr>
        <w:t xml:space="preserve">ASTEC is composed of </w:t>
      </w:r>
      <w:r w:rsidR="00EC24C6" w:rsidRPr="0060368D">
        <w:rPr>
          <w:szCs w:val="24"/>
        </w:rPr>
        <w:t xml:space="preserve">two members from each department as voting members, and the college technology specialist as a non-voting technical advisor. Members will serve a three year term. The chair will be selected from the committee members </w:t>
      </w:r>
      <w:r w:rsidR="00015531" w:rsidRPr="0060368D">
        <w:rPr>
          <w:szCs w:val="24"/>
        </w:rPr>
        <w:t>at the beginning of each year for a one</w:t>
      </w:r>
      <w:r w:rsidR="00EC24C6" w:rsidRPr="0060368D">
        <w:rPr>
          <w:szCs w:val="24"/>
        </w:rPr>
        <w:t xml:space="preserve"> year</w:t>
      </w:r>
      <w:r w:rsidR="00015531" w:rsidRPr="0060368D">
        <w:rPr>
          <w:szCs w:val="24"/>
        </w:rPr>
        <w:t xml:space="preserve"> term. Members are not eligible to be chair until their second year. </w:t>
      </w:r>
      <w:r w:rsidR="00EC24C6" w:rsidRPr="0060368D">
        <w:rPr>
          <w:szCs w:val="24"/>
        </w:rPr>
        <w:t xml:space="preserve">  </w:t>
      </w:r>
    </w:p>
    <w:p w14:paraId="419ABCD6" w14:textId="77777777" w:rsidR="008045A0" w:rsidRPr="0060368D" w:rsidRDefault="008045A0" w:rsidP="008045A0">
      <w:pPr>
        <w:rPr>
          <w:szCs w:val="24"/>
        </w:rPr>
      </w:pPr>
    </w:p>
    <w:p w14:paraId="684B2C7D" w14:textId="77777777" w:rsidR="00DA2737" w:rsidRPr="00DA2737" w:rsidRDefault="00CF53AD" w:rsidP="008045A0">
      <w:pPr>
        <w:rPr>
          <w:szCs w:val="24"/>
        </w:rPr>
      </w:pPr>
      <w:r w:rsidRPr="00DA2737">
        <w:rPr>
          <w:b/>
          <w:szCs w:val="24"/>
        </w:rPr>
        <w:t xml:space="preserve">Leadership Council Endowment Travel Requests Process and Guidelines:  </w:t>
      </w:r>
    </w:p>
    <w:p w14:paraId="26F6B3F1" w14:textId="64C92FEB" w:rsidR="00C232F6" w:rsidRPr="0060368D" w:rsidRDefault="00CF53AD" w:rsidP="00CF53AD">
      <w:pPr>
        <w:pStyle w:val="ListParagraph"/>
        <w:numPr>
          <w:ilvl w:val="0"/>
          <w:numId w:val="2"/>
        </w:numPr>
        <w:rPr>
          <w:szCs w:val="24"/>
        </w:rPr>
      </w:pPr>
      <w:r w:rsidRPr="0060368D">
        <w:rPr>
          <w:szCs w:val="24"/>
        </w:rPr>
        <w:t xml:space="preserve">Travel requests must be approved by the department chair prior </w:t>
      </w:r>
      <w:r w:rsidR="004E4314">
        <w:rPr>
          <w:szCs w:val="24"/>
        </w:rPr>
        <w:t xml:space="preserve">to </w:t>
      </w:r>
      <w:r w:rsidR="009647E1">
        <w:rPr>
          <w:szCs w:val="24"/>
        </w:rPr>
        <w:t>submission to LC.</w:t>
      </w:r>
      <w:r w:rsidRPr="0060368D">
        <w:rPr>
          <w:szCs w:val="24"/>
        </w:rPr>
        <w:t xml:space="preserve"> </w:t>
      </w:r>
    </w:p>
    <w:p w14:paraId="6161FA0B" w14:textId="77777777" w:rsidR="0060368D" w:rsidRPr="0060368D" w:rsidRDefault="0060368D" w:rsidP="0060368D">
      <w:pPr>
        <w:pStyle w:val="ListParagraph"/>
        <w:numPr>
          <w:ilvl w:val="0"/>
          <w:numId w:val="2"/>
        </w:numPr>
        <w:rPr>
          <w:szCs w:val="24"/>
        </w:rPr>
      </w:pPr>
      <w:r w:rsidRPr="0060368D">
        <w:rPr>
          <w:szCs w:val="24"/>
        </w:rPr>
        <w:t xml:space="preserve">Faculty travel requests  will be reviewed monthly, with applications due the week before LC meeting.  Late applications will be held over for the following month’s meeting. </w:t>
      </w:r>
    </w:p>
    <w:p w14:paraId="06C25B81" w14:textId="77777777" w:rsidR="0060368D" w:rsidRPr="0060368D" w:rsidRDefault="0060368D" w:rsidP="0060368D">
      <w:pPr>
        <w:pStyle w:val="ListParagraph"/>
        <w:numPr>
          <w:ilvl w:val="0"/>
          <w:numId w:val="2"/>
        </w:numPr>
        <w:rPr>
          <w:szCs w:val="24"/>
        </w:rPr>
      </w:pPr>
      <w:r w:rsidRPr="0060368D">
        <w:rPr>
          <w:szCs w:val="24"/>
        </w:rPr>
        <w:t xml:space="preserve">LC may set or revise approval deadlines and timeline.  </w:t>
      </w:r>
    </w:p>
    <w:p w14:paraId="693D1FBB" w14:textId="77777777" w:rsidR="0060368D" w:rsidRPr="0060368D" w:rsidRDefault="0060368D" w:rsidP="0060368D">
      <w:pPr>
        <w:pStyle w:val="ListParagraph"/>
        <w:numPr>
          <w:ilvl w:val="0"/>
          <w:numId w:val="2"/>
        </w:numPr>
        <w:rPr>
          <w:szCs w:val="24"/>
        </w:rPr>
      </w:pPr>
      <w:r w:rsidRPr="0060368D">
        <w:rPr>
          <w:szCs w:val="24"/>
        </w:rPr>
        <w:t xml:space="preserve">Student travel requests will be reviewed in September and January meetings.  </w:t>
      </w:r>
    </w:p>
    <w:p w14:paraId="68F727CA" w14:textId="592CF81D" w:rsidR="0060368D" w:rsidRPr="0060368D" w:rsidRDefault="0060368D" w:rsidP="0060368D">
      <w:pPr>
        <w:pStyle w:val="ListParagraph"/>
        <w:numPr>
          <w:ilvl w:val="0"/>
          <w:numId w:val="2"/>
        </w:numPr>
        <w:rPr>
          <w:szCs w:val="24"/>
        </w:rPr>
      </w:pPr>
      <w:r w:rsidRPr="0060368D">
        <w:rPr>
          <w:szCs w:val="24"/>
        </w:rPr>
        <w:t>Any travel money not used during the course of</w:t>
      </w:r>
      <w:r w:rsidR="009647E1">
        <w:rPr>
          <w:szCs w:val="24"/>
        </w:rPr>
        <w:t xml:space="preserve"> an academic year will be carried</w:t>
      </w:r>
      <w:r w:rsidRPr="0060368D">
        <w:rPr>
          <w:szCs w:val="24"/>
        </w:rPr>
        <w:t xml:space="preserve"> over to the following year.  </w:t>
      </w:r>
    </w:p>
    <w:p w14:paraId="6CBE6EEF" w14:textId="77777777" w:rsidR="0060368D" w:rsidRPr="00DA2737" w:rsidRDefault="0060368D" w:rsidP="0060368D">
      <w:pPr>
        <w:rPr>
          <w:b/>
          <w:szCs w:val="24"/>
        </w:rPr>
      </w:pPr>
      <w:r w:rsidRPr="0060368D">
        <w:rPr>
          <w:szCs w:val="24"/>
        </w:rPr>
        <w:br/>
      </w:r>
      <w:r w:rsidRPr="00DA2737">
        <w:rPr>
          <w:b/>
          <w:szCs w:val="24"/>
        </w:rPr>
        <w:t>Endowment Travel Request Policy</w:t>
      </w:r>
    </w:p>
    <w:p w14:paraId="60B2BF02" w14:textId="77777777" w:rsidR="00AC4F1F" w:rsidRPr="0060368D" w:rsidRDefault="00AC4F1F" w:rsidP="0060368D">
      <w:pPr>
        <w:rPr>
          <w:szCs w:val="24"/>
        </w:rPr>
      </w:pPr>
      <w:r>
        <w:rPr>
          <w:szCs w:val="24"/>
        </w:rPr>
        <w:t xml:space="preserve">Faculty Travel </w:t>
      </w:r>
    </w:p>
    <w:p w14:paraId="4456970E" w14:textId="54BC5EC0" w:rsidR="0060368D" w:rsidRPr="0060368D" w:rsidRDefault="00FA39E2" w:rsidP="0060368D">
      <w:pPr>
        <w:pStyle w:val="ListParagraph"/>
        <w:numPr>
          <w:ilvl w:val="0"/>
          <w:numId w:val="2"/>
        </w:numPr>
        <w:rPr>
          <w:szCs w:val="24"/>
        </w:rPr>
      </w:pPr>
      <w:r>
        <w:rPr>
          <w:szCs w:val="24"/>
        </w:rPr>
        <w:t>Faculty travel limit $30</w:t>
      </w:r>
      <w:r w:rsidR="0060368D" w:rsidRPr="0060368D">
        <w:rPr>
          <w:szCs w:val="24"/>
        </w:rPr>
        <w:t>00 (soft) per academic year</w:t>
      </w:r>
    </w:p>
    <w:p w14:paraId="48EDBA12" w14:textId="47039741" w:rsidR="00503882" w:rsidRDefault="0060368D" w:rsidP="0060368D">
      <w:pPr>
        <w:pStyle w:val="ListParagraph"/>
        <w:numPr>
          <w:ilvl w:val="0"/>
          <w:numId w:val="2"/>
        </w:numPr>
        <w:rPr>
          <w:szCs w:val="24"/>
        </w:rPr>
      </w:pPr>
      <w:r w:rsidRPr="00503882">
        <w:rPr>
          <w:szCs w:val="24"/>
        </w:rPr>
        <w:t>No adjunc</w:t>
      </w:r>
      <w:r w:rsidR="009647E1">
        <w:rPr>
          <w:szCs w:val="24"/>
        </w:rPr>
        <w:t>t travel will be funded with endowment funds.</w:t>
      </w:r>
      <w:r w:rsidRPr="00503882">
        <w:rPr>
          <w:szCs w:val="24"/>
        </w:rPr>
        <w:t xml:space="preserve">  </w:t>
      </w:r>
    </w:p>
    <w:p w14:paraId="6308110A" w14:textId="570D0D4C" w:rsidR="0060368D" w:rsidRPr="00503882" w:rsidRDefault="00503882" w:rsidP="0060368D">
      <w:pPr>
        <w:pStyle w:val="ListParagraph"/>
        <w:numPr>
          <w:ilvl w:val="0"/>
          <w:numId w:val="2"/>
        </w:numPr>
        <w:rPr>
          <w:szCs w:val="24"/>
        </w:rPr>
      </w:pPr>
      <w:r>
        <w:rPr>
          <w:szCs w:val="24"/>
        </w:rPr>
        <w:t>Preference will be given to f</w:t>
      </w:r>
      <w:r w:rsidR="0060368D" w:rsidRPr="00503882">
        <w:rPr>
          <w:szCs w:val="24"/>
        </w:rPr>
        <w:t xml:space="preserve">aculty who are presenting, receiving an award, hold a related professional association leadership position, traveling for research, and have evidence of application for other </w:t>
      </w:r>
      <w:r>
        <w:rPr>
          <w:szCs w:val="24"/>
        </w:rPr>
        <w:t xml:space="preserve">funding. </w:t>
      </w:r>
    </w:p>
    <w:p w14:paraId="478297EE" w14:textId="77777777" w:rsidR="0060368D" w:rsidRPr="0060368D" w:rsidRDefault="00503882" w:rsidP="0060368D">
      <w:pPr>
        <w:pStyle w:val="ListParagraph"/>
        <w:numPr>
          <w:ilvl w:val="0"/>
          <w:numId w:val="2"/>
        </w:numPr>
        <w:rPr>
          <w:szCs w:val="24"/>
        </w:rPr>
      </w:pPr>
      <w:r>
        <w:rPr>
          <w:szCs w:val="24"/>
        </w:rPr>
        <w:t>A</w:t>
      </w:r>
      <w:r w:rsidR="0060368D" w:rsidRPr="0060368D">
        <w:rPr>
          <w:szCs w:val="24"/>
        </w:rPr>
        <w:t>pplication</w:t>
      </w:r>
      <w:r>
        <w:rPr>
          <w:szCs w:val="24"/>
        </w:rPr>
        <w:t>s</w:t>
      </w:r>
      <w:r w:rsidR="0060368D" w:rsidRPr="0060368D">
        <w:rPr>
          <w:szCs w:val="24"/>
        </w:rPr>
        <w:t xml:space="preserve"> should have some level of department and/or university</w:t>
      </w:r>
      <w:r>
        <w:rPr>
          <w:szCs w:val="24"/>
        </w:rPr>
        <w:t xml:space="preserve"> monetary </w:t>
      </w:r>
      <w:r w:rsidR="0060368D" w:rsidRPr="0060368D">
        <w:rPr>
          <w:szCs w:val="24"/>
        </w:rPr>
        <w:t>support</w:t>
      </w:r>
      <w:r>
        <w:rPr>
          <w:szCs w:val="24"/>
        </w:rPr>
        <w:t>.</w:t>
      </w:r>
      <w:r w:rsidR="0060368D" w:rsidRPr="0060368D">
        <w:rPr>
          <w:szCs w:val="24"/>
        </w:rPr>
        <w:t xml:space="preserve"> </w:t>
      </w:r>
    </w:p>
    <w:p w14:paraId="780B637E" w14:textId="77777777" w:rsidR="0060368D" w:rsidRPr="00503882" w:rsidRDefault="0060368D" w:rsidP="00503882">
      <w:pPr>
        <w:pStyle w:val="ListParagraph"/>
        <w:numPr>
          <w:ilvl w:val="0"/>
          <w:numId w:val="2"/>
        </w:numPr>
        <w:rPr>
          <w:szCs w:val="24"/>
        </w:rPr>
      </w:pPr>
      <w:r w:rsidRPr="0060368D">
        <w:rPr>
          <w:szCs w:val="24"/>
        </w:rPr>
        <w:t xml:space="preserve">If a faculty member makes more than one endowment travel request per academic year the request(s) will be considered on a funds available basis. </w:t>
      </w:r>
    </w:p>
    <w:p w14:paraId="67F4D766" w14:textId="522740A3" w:rsidR="0060368D" w:rsidRDefault="00AC4F1F" w:rsidP="0060368D">
      <w:pPr>
        <w:pStyle w:val="ListParagraph"/>
        <w:numPr>
          <w:ilvl w:val="0"/>
          <w:numId w:val="2"/>
        </w:numPr>
        <w:rPr>
          <w:szCs w:val="24"/>
        </w:rPr>
      </w:pPr>
      <w:r w:rsidRPr="00AC4F1F">
        <w:rPr>
          <w:szCs w:val="24"/>
        </w:rPr>
        <w:t>Endowment</w:t>
      </w:r>
      <w:r w:rsidR="00503882">
        <w:rPr>
          <w:szCs w:val="24"/>
        </w:rPr>
        <w:t xml:space="preserve"> travel</w:t>
      </w:r>
      <w:r w:rsidRPr="00AC4F1F">
        <w:rPr>
          <w:szCs w:val="24"/>
        </w:rPr>
        <w:t xml:space="preserve"> monies will be issued in a </w:t>
      </w:r>
      <w:r w:rsidR="00503882">
        <w:rPr>
          <w:szCs w:val="24"/>
        </w:rPr>
        <w:t>70/30 split</w:t>
      </w:r>
      <w:r w:rsidRPr="00AC4F1F">
        <w:rPr>
          <w:szCs w:val="24"/>
        </w:rPr>
        <w:t xml:space="preserve"> for Faculty/Student </w:t>
      </w:r>
      <w:r w:rsidR="00503882">
        <w:rPr>
          <w:szCs w:val="24"/>
        </w:rPr>
        <w:t>requests</w:t>
      </w:r>
      <w:r w:rsidR="00CD7862">
        <w:rPr>
          <w:szCs w:val="24"/>
        </w:rPr>
        <w:t>.</w:t>
      </w:r>
    </w:p>
    <w:p w14:paraId="598BD58C" w14:textId="08482104" w:rsidR="00FA39E2" w:rsidRDefault="00FA39E2" w:rsidP="0060368D">
      <w:pPr>
        <w:pStyle w:val="ListParagraph"/>
        <w:numPr>
          <w:ilvl w:val="0"/>
          <w:numId w:val="2"/>
        </w:numPr>
        <w:rPr>
          <w:szCs w:val="24"/>
        </w:rPr>
      </w:pPr>
      <w:r>
        <w:rPr>
          <w:szCs w:val="24"/>
        </w:rPr>
        <w:t>Faculty must submit individual travel requires – no group applications accepted</w:t>
      </w:r>
      <w:r w:rsidR="00CD7862">
        <w:rPr>
          <w:szCs w:val="24"/>
        </w:rPr>
        <w:t>.</w:t>
      </w:r>
    </w:p>
    <w:p w14:paraId="36F8635C" w14:textId="77777777" w:rsidR="00AC4F1F" w:rsidRPr="00AC4F1F" w:rsidRDefault="00AC4F1F" w:rsidP="00AC4F1F">
      <w:pPr>
        <w:pStyle w:val="ListParagraph"/>
        <w:rPr>
          <w:szCs w:val="24"/>
        </w:rPr>
      </w:pPr>
    </w:p>
    <w:p w14:paraId="72088B33" w14:textId="77777777" w:rsidR="0060368D" w:rsidRPr="0060368D" w:rsidRDefault="0060368D" w:rsidP="00A044A0">
      <w:pPr>
        <w:pStyle w:val="ListParagraph"/>
        <w:ind w:left="0"/>
        <w:rPr>
          <w:szCs w:val="24"/>
        </w:rPr>
      </w:pPr>
      <w:r w:rsidRPr="0060368D">
        <w:rPr>
          <w:szCs w:val="24"/>
        </w:rPr>
        <w:t>Student Travel</w:t>
      </w:r>
    </w:p>
    <w:p w14:paraId="4CD10801" w14:textId="3E05A697" w:rsidR="00DA2737" w:rsidRDefault="00DA2737" w:rsidP="00DA2737">
      <w:pPr>
        <w:pStyle w:val="ListParagraph"/>
        <w:numPr>
          <w:ilvl w:val="0"/>
          <w:numId w:val="2"/>
        </w:numPr>
        <w:rPr>
          <w:szCs w:val="24"/>
        </w:rPr>
      </w:pPr>
      <w:r w:rsidRPr="0060368D">
        <w:rPr>
          <w:szCs w:val="24"/>
        </w:rPr>
        <w:t>Student travel limit $1000</w:t>
      </w:r>
      <w:r>
        <w:rPr>
          <w:szCs w:val="24"/>
        </w:rPr>
        <w:t xml:space="preserve"> per student </w:t>
      </w:r>
      <w:r w:rsidR="006548AC">
        <w:rPr>
          <w:szCs w:val="24"/>
          <w:highlight w:val="yellow"/>
        </w:rPr>
        <w:t>(one time)</w:t>
      </w:r>
      <w:r>
        <w:rPr>
          <w:szCs w:val="24"/>
        </w:rPr>
        <w:t xml:space="preserve"> with </w:t>
      </w:r>
      <w:r w:rsidRPr="0060368D">
        <w:rPr>
          <w:szCs w:val="24"/>
        </w:rPr>
        <w:t>no differentiation between undergrad and grad students</w:t>
      </w:r>
      <w:r>
        <w:rPr>
          <w:szCs w:val="24"/>
        </w:rPr>
        <w:t>.</w:t>
      </w:r>
      <w:r w:rsidRPr="00A044A0">
        <w:rPr>
          <w:szCs w:val="24"/>
        </w:rPr>
        <w:t xml:space="preserve"> </w:t>
      </w:r>
    </w:p>
    <w:p w14:paraId="0A2CFE89" w14:textId="77777777" w:rsidR="00DA2737" w:rsidRPr="0060368D" w:rsidRDefault="00DA2737" w:rsidP="00DA2737">
      <w:pPr>
        <w:pStyle w:val="ListParagraph"/>
        <w:numPr>
          <w:ilvl w:val="0"/>
          <w:numId w:val="2"/>
        </w:numPr>
        <w:rPr>
          <w:szCs w:val="24"/>
        </w:rPr>
      </w:pPr>
      <w:bookmarkStart w:id="0" w:name="_GoBack"/>
      <w:r w:rsidRPr="0060368D">
        <w:rPr>
          <w:szCs w:val="24"/>
        </w:rPr>
        <w:t xml:space="preserve">Students must be presenting, receiving an award, or in professional student association </w:t>
      </w:r>
      <w:bookmarkEnd w:id="0"/>
      <w:r w:rsidRPr="0060368D">
        <w:rPr>
          <w:szCs w:val="24"/>
        </w:rPr>
        <w:t>leadership position aligned with conference</w:t>
      </w:r>
      <w:r>
        <w:rPr>
          <w:szCs w:val="24"/>
        </w:rPr>
        <w:t xml:space="preserve"> in order for support to be considered. </w:t>
      </w:r>
    </w:p>
    <w:p w14:paraId="7B2D7E05" w14:textId="79D4D701" w:rsidR="0060368D" w:rsidRPr="00A044A0" w:rsidRDefault="00A044A0" w:rsidP="00A044A0">
      <w:pPr>
        <w:pStyle w:val="ListParagraph"/>
        <w:numPr>
          <w:ilvl w:val="0"/>
          <w:numId w:val="2"/>
        </w:numPr>
        <w:rPr>
          <w:szCs w:val="24"/>
        </w:rPr>
      </w:pPr>
      <w:r>
        <w:rPr>
          <w:szCs w:val="24"/>
        </w:rPr>
        <w:t>Student travel a</w:t>
      </w:r>
      <w:r w:rsidRPr="0060368D">
        <w:rPr>
          <w:szCs w:val="24"/>
        </w:rPr>
        <w:t xml:space="preserve">pplications must have evidence </w:t>
      </w:r>
      <w:r w:rsidR="006548AC">
        <w:rPr>
          <w:szCs w:val="24"/>
        </w:rPr>
        <w:t xml:space="preserve">of </w:t>
      </w:r>
      <w:r w:rsidR="00DA2737">
        <w:rPr>
          <w:szCs w:val="24"/>
        </w:rPr>
        <w:t xml:space="preserve">additional sources </w:t>
      </w:r>
      <w:r>
        <w:rPr>
          <w:szCs w:val="24"/>
        </w:rPr>
        <w:t>of</w:t>
      </w:r>
      <w:r w:rsidRPr="0060368D">
        <w:rPr>
          <w:szCs w:val="24"/>
        </w:rPr>
        <w:t xml:space="preserve"> funding</w:t>
      </w:r>
      <w:r>
        <w:rPr>
          <w:szCs w:val="24"/>
        </w:rPr>
        <w:t xml:space="preserve"> in order to be considered.  </w:t>
      </w:r>
    </w:p>
    <w:p w14:paraId="1B48851F" w14:textId="20E6C41C" w:rsidR="0060368D" w:rsidRDefault="00906340" w:rsidP="0060368D">
      <w:pPr>
        <w:pStyle w:val="ListParagraph"/>
        <w:numPr>
          <w:ilvl w:val="0"/>
          <w:numId w:val="2"/>
        </w:numPr>
        <w:rPr>
          <w:szCs w:val="24"/>
        </w:rPr>
      </w:pPr>
      <w:r>
        <w:rPr>
          <w:szCs w:val="24"/>
        </w:rPr>
        <w:lastRenderedPageBreak/>
        <w:t>College program graduates</w:t>
      </w:r>
      <w:r w:rsidR="00503882">
        <w:rPr>
          <w:szCs w:val="24"/>
        </w:rPr>
        <w:t xml:space="preserve"> may apply for</w:t>
      </w:r>
      <w:r>
        <w:rPr>
          <w:szCs w:val="24"/>
        </w:rPr>
        <w:t xml:space="preserve"> support for travel to be completed within s</w:t>
      </w:r>
      <w:r w:rsidR="00503882">
        <w:rPr>
          <w:szCs w:val="24"/>
        </w:rPr>
        <w:t>ix months after graduation, with the same re</w:t>
      </w:r>
      <w:r>
        <w:rPr>
          <w:szCs w:val="24"/>
        </w:rPr>
        <w:t>strictions as current students. The travel request</w:t>
      </w:r>
      <w:r w:rsidR="0060368D" w:rsidRPr="0060368D">
        <w:rPr>
          <w:szCs w:val="24"/>
        </w:rPr>
        <w:t xml:space="preserve"> must </w:t>
      </w:r>
      <w:r>
        <w:rPr>
          <w:szCs w:val="24"/>
        </w:rPr>
        <w:t>be tied to degree work in their c</w:t>
      </w:r>
      <w:r w:rsidR="0060368D" w:rsidRPr="0060368D">
        <w:rPr>
          <w:szCs w:val="24"/>
        </w:rPr>
        <w:t>ollege program</w:t>
      </w:r>
      <w:r w:rsidR="00CD7862">
        <w:rPr>
          <w:szCs w:val="24"/>
        </w:rPr>
        <w:t>.</w:t>
      </w:r>
    </w:p>
    <w:p w14:paraId="3CB9044D" w14:textId="7E698764" w:rsidR="00CD7862" w:rsidRPr="0060368D" w:rsidRDefault="00F70F55" w:rsidP="0060368D">
      <w:pPr>
        <w:pStyle w:val="ListParagraph"/>
        <w:numPr>
          <w:ilvl w:val="0"/>
          <w:numId w:val="2"/>
        </w:numPr>
        <w:rPr>
          <w:szCs w:val="24"/>
        </w:rPr>
      </w:pPr>
      <w:r>
        <w:rPr>
          <w:szCs w:val="24"/>
        </w:rPr>
        <w:t>Student group applications are accepted. Please list student names when possible.</w:t>
      </w:r>
    </w:p>
    <w:p w14:paraId="4827C11D" w14:textId="77777777" w:rsidR="008045A0" w:rsidRPr="008045A0" w:rsidRDefault="008045A0" w:rsidP="008045A0">
      <w:pPr>
        <w:rPr>
          <w:sz w:val="28"/>
          <w:szCs w:val="28"/>
        </w:rPr>
      </w:pPr>
    </w:p>
    <w:p w14:paraId="382860FC" w14:textId="14C0C199" w:rsidR="000758CD" w:rsidRDefault="00DA2737" w:rsidP="000758CD">
      <w:pPr>
        <w:rPr>
          <w:b/>
          <w:szCs w:val="24"/>
        </w:rPr>
      </w:pPr>
      <w:r w:rsidRPr="00DA2737">
        <w:rPr>
          <w:b/>
          <w:szCs w:val="24"/>
        </w:rPr>
        <w:t xml:space="preserve">Academic Support and Technology Endowment Committee </w:t>
      </w:r>
      <w:r w:rsidR="00B6024F">
        <w:rPr>
          <w:b/>
          <w:szCs w:val="24"/>
        </w:rPr>
        <w:t xml:space="preserve">(ASTEC) </w:t>
      </w:r>
      <w:r w:rsidRPr="00DA2737">
        <w:rPr>
          <w:b/>
          <w:szCs w:val="24"/>
        </w:rPr>
        <w:t>R</w:t>
      </w:r>
      <w:r w:rsidR="00D82EB3">
        <w:rPr>
          <w:b/>
          <w:szCs w:val="24"/>
        </w:rPr>
        <w:t>equests</w:t>
      </w:r>
      <w:r w:rsidR="00B6024F">
        <w:rPr>
          <w:b/>
          <w:szCs w:val="24"/>
        </w:rPr>
        <w:t>,</w:t>
      </w:r>
      <w:r w:rsidR="00D82EB3">
        <w:rPr>
          <w:b/>
          <w:szCs w:val="24"/>
        </w:rPr>
        <w:t xml:space="preserve"> Process</w:t>
      </w:r>
      <w:r w:rsidR="00B6024F">
        <w:rPr>
          <w:b/>
          <w:szCs w:val="24"/>
        </w:rPr>
        <w:t>,</w:t>
      </w:r>
      <w:r w:rsidR="00D82EB3">
        <w:rPr>
          <w:b/>
          <w:szCs w:val="24"/>
        </w:rPr>
        <w:t xml:space="preserve"> and Guidelines</w:t>
      </w:r>
    </w:p>
    <w:p w14:paraId="001D6929" w14:textId="3355BF42" w:rsidR="00D82EB3" w:rsidRPr="00C10EFC" w:rsidRDefault="00D82EB3" w:rsidP="000758CD">
      <w:r w:rsidRPr="00D82EB3">
        <w:rPr>
          <w:rFonts w:eastAsia="+mn-ea"/>
          <w:color w:val="000000"/>
          <w:kern w:val="24"/>
        </w:rPr>
        <w:t xml:space="preserve">Committee meets </w:t>
      </w:r>
      <w:r>
        <w:rPr>
          <w:rFonts w:eastAsia="+mn-ea"/>
          <w:color w:val="000000"/>
          <w:kern w:val="24"/>
        </w:rPr>
        <w:t>three</w:t>
      </w:r>
      <w:r w:rsidRPr="00D82EB3">
        <w:rPr>
          <w:rFonts w:eastAsia="+mn-ea"/>
          <w:color w:val="000000"/>
          <w:kern w:val="24"/>
        </w:rPr>
        <w:t xml:space="preserve"> times per year to review applications as group – start of fall, start of spring, end spring. The year’s budget will be divided equally between the three award times, with </w:t>
      </w:r>
      <w:r>
        <w:rPr>
          <w:rFonts w:eastAsia="+mn-ea"/>
          <w:color w:val="000000"/>
          <w:kern w:val="24"/>
        </w:rPr>
        <w:t>any left</w:t>
      </w:r>
      <w:r w:rsidRPr="00D82EB3">
        <w:rPr>
          <w:rFonts w:eastAsia="+mn-ea"/>
          <w:color w:val="000000"/>
          <w:kern w:val="24"/>
        </w:rPr>
        <w:t xml:space="preserve">over </w:t>
      </w:r>
      <w:r>
        <w:rPr>
          <w:rFonts w:eastAsia="+mn-ea"/>
          <w:color w:val="000000"/>
          <w:kern w:val="24"/>
        </w:rPr>
        <w:t>being rolled</w:t>
      </w:r>
      <w:r w:rsidRPr="00D82EB3">
        <w:rPr>
          <w:rFonts w:eastAsia="+mn-ea"/>
          <w:color w:val="000000"/>
          <w:kern w:val="24"/>
        </w:rPr>
        <w:t xml:space="preserve"> over to </w:t>
      </w:r>
      <w:r w:rsidR="00481368">
        <w:rPr>
          <w:rFonts w:eastAsia="+mn-ea"/>
          <w:color w:val="000000"/>
          <w:kern w:val="24"/>
        </w:rPr>
        <w:t>the next award time</w:t>
      </w:r>
      <w:r>
        <w:rPr>
          <w:rFonts w:eastAsia="+mn-ea"/>
          <w:color w:val="000000"/>
          <w:kern w:val="24"/>
        </w:rPr>
        <w:t>.</w:t>
      </w:r>
    </w:p>
    <w:p w14:paraId="0357F38F" w14:textId="77777777" w:rsidR="000758CD" w:rsidRDefault="00D82EB3" w:rsidP="000758CD">
      <w:pPr>
        <w:pStyle w:val="ListParagraph"/>
        <w:numPr>
          <w:ilvl w:val="0"/>
          <w:numId w:val="5"/>
        </w:numPr>
        <w:spacing w:before="100" w:beforeAutospacing="1" w:after="100" w:afterAutospacing="1"/>
      </w:pPr>
      <w:r>
        <w:rPr>
          <w:rFonts w:eastAsia="+mn-ea"/>
          <w:color w:val="000000"/>
          <w:kern w:val="24"/>
        </w:rPr>
        <w:t>A rubric will be used  for evaluating all proposal submissions based upon</w:t>
      </w:r>
      <w:r w:rsidR="000758CD">
        <w:tab/>
      </w:r>
    </w:p>
    <w:p w14:paraId="60276820" w14:textId="77777777" w:rsidR="000B3E1B" w:rsidRDefault="00D82EB3" w:rsidP="000758CD">
      <w:pPr>
        <w:pStyle w:val="ListParagraph"/>
        <w:numPr>
          <w:ilvl w:val="1"/>
          <w:numId w:val="5"/>
        </w:numPr>
        <w:spacing w:before="100" w:beforeAutospacing="1" w:after="100" w:afterAutospacing="1"/>
      </w:pPr>
      <w:r w:rsidRPr="000758CD">
        <w:rPr>
          <w:rFonts w:eastAsia="+mn-ea"/>
          <w:color w:val="000000"/>
          <w:kern w:val="24"/>
        </w:rPr>
        <w:t>Value to faculty</w:t>
      </w:r>
      <w:r w:rsidR="000758CD" w:rsidRPr="000758CD">
        <w:rPr>
          <w:rFonts w:eastAsia="+mn-ea"/>
          <w:color w:val="000000"/>
          <w:kern w:val="24"/>
        </w:rPr>
        <w:t xml:space="preserve">, </w:t>
      </w:r>
      <w:r w:rsidRPr="000758CD">
        <w:rPr>
          <w:rFonts w:eastAsia="+mn-ea"/>
          <w:color w:val="000000"/>
          <w:kern w:val="24"/>
        </w:rPr>
        <w:t>Value to program</w:t>
      </w:r>
      <w:r w:rsidR="000758CD" w:rsidRPr="000758CD">
        <w:rPr>
          <w:rFonts w:eastAsia="+mn-ea"/>
          <w:color w:val="000000"/>
          <w:kern w:val="24"/>
        </w:rPr>
        <w:t>, p</w:t>
      </w:r>
      <w:r w:rsidRPr="000758CD">
        <w:rPr>
          <w:rFonts w:eastAsia="+mn-ea"/>
          <w:color w:val="000000"/>
          <w:kern w:val="24"/>
        </w:rPr>
        <w:t>rofessional</w:t>
      </w:r>
      <w:r w:rsidR="000758CD" w:rsidRPr="000758CD">
        <w:rPr>
          <w:rFonts w:eastAsia="+mn-ea"/>
          <w:color w:val="000000"/>
          <w:kern w:val="24"/>
        </w:rPr>
        <w:t xml:space="preserve"> </w:t>
      </w:r>
      <w:r w:rsidRPr="000758CD">
        <w:rPr>
          <w:rFonts w:eastAsia="+mn-ea"/>
          <w:color w:val="000000"/>
          <w:kern w:val="24"/>
        </w:rPr>
        <w:t>development</w:t>
      </w:r>
      <w:r w:rsidR="000758CD" w:rsidRPr="000758CD">
        <w:rPr>
          <w:rFonts w:eastAsia="+mn-ea"/>
          <w:color w:val="000000"/>
          <w:kern w:val="24"/>
        </w:rPr>
        <w:t>, i</w:t>
      </w:r>
      <w:r w:rsidRPr="000758CD">
        <w:rPr>
          <w:rFonts w:eastAsia="+mn-ea"/>
          <w:color w:val="000000"/>
          <w:kern w:val="24"/>
        </w:rPr>
        <w:t>nnovation</w:t>
      </w:r>
      <w:r w:rsidR="000758CD" w:rsidRPr="000758CD">
        <w:rPr>
          <w:rFonts w:eastAsia="+mn-ea"/>
          <w:color w:val="000000"/>
          <w:kern w:val="24"/>
        </w:rPr>
        <w:t>, p</w:t>
      </w:r>
      <w:r w:rsidRPr="000758CD">
        <w:rPr>
          <w:rFonts w:eastAsia="+mn-ea"/>
          <w:color w:val="000000"/>
          <w:kern w:val="24"/>
        </w:rPr>
        <w:t>romotion/</w:t>
      </w:r>
      <w:r w:rsidR="000758CD" w:rsidRPr="000758CD">
        <w:rPr>
          <w:rFonts w:eastAsia="+mn-ea"/>
          <w:color w:val="000000"/>
          <w:kern w:val="24"/>
        </w:rPr>
        <w:t>t</w:t>
      </w:r>
      <w:r w:rsidRPr="000758CD">
        <w:rPr>
          <w:rFonts w:eastAsia="+mn-ea"/>
          <w:color w:val="000000"/>
          <w:kern w:val="24"/>
        </w:rPr>
        <w:t>enure support</w:t>
      </w:r>
      <w:r w:rsidR="000758CD" w:rsidRPr="000758CD">
        <w:rPr>
          <w:rFonts w:eastAsia="+mn-ea"/>
          <w:color w:val="000000"/>
          <w:kern w:val="24"/>
        </w:rPr>
        <w:t>, s</w:t>
      </w:r>
      <w:r w:rsidRPr="000758CD">
        <w:rPr>
          <w:rFonts w:eastAsia="+mn-ea"/>
          <w:color w:val="000000"/>
          <w:kern w:val="24"/>
        </w:rPr>
        <w:t>ustainability</w:t>
      </w:r>
    </w:p>
    <w:p w14:paraId="62D27E28" w14:textId="7B971F04" w:rsidR="00D82EB3" w:rsidRPr="00D82EB3" w:rsidRDefault="00D82EB3" w:rsidP="00D82EB3">
      <w:pPr>
        <w:pStyle w:val="ListParagraph"/>
        <w:numPr>
          <w:ilvl w:val="0"/>
          <w:numId w:val="5"/>
        </w:numPr>
      </w:pPr>
      <w:r>
        <w:t>It is recommended that a</w:t>
      </w:r>
      <w:r w:rsidRPr="00D82EB3">
        <w:t xml:space="preserve">pplicants ask their department committee representative to review </w:t>
      </w:r>
      <w:r w:rsidR="00481368">
        <w:t xml:space="preserve">their </w:t>
      </w:r>
      <w:r w:rsidRPr="00D82EB3">
        <w:t xml:space="preserve">proposal prior to submission to </w:t>
      </w:r>
      <w:r>
        <w:t xml:space="preserve">the committee </w:t>
      </w:r>
      <w:r w:rsidRPr="00D82EB3">
        <w:t>chair</w:t>
      </w:r>
      <w:r>
        <w:t xml:space="preserve">. This will provide assistance to applicants in writing their proposals as well as help to familiarize department representatives with the proposals being put forth.  </w:t>
      </w:r>
    </w:p>
    <w:p w14:paraId="403EB91F" w14:textId="77777777" w:rsidR="00586BDC" w:rsidRPr="00586BDC" w:rsidRDefault="00586BDC" w:rsidP="00586BDC">
      <w:pPr>
        <w:pStyle w:val="ListParagraph"/>
        <w:numPr>
          <w:ilvl w:val="0"/>
          <w:numId w:val="5"/>
        </w:numPr>
        <w:spacing w:before="100" w:beforeAutospacing="1" w:after="100" w:afterAutospacing="1"/>
        <w:rPr>
          <w:b/>
          <w:szCs w:val="24"/>
        </w:rPr>
      </w:pPr>
      <w:r>
        <w:t>A signed hard copy and an electronic copy a</w:t>
      </w:r>
      <w:r w:rsidR="00D82EB3" w:rsidRPr="00D82EB3">
        <w:t>pplication</w:t>
      </w:r>
      <w:r>
        <w:t xml:space="preserve"> is</w:t>
      </w:r>
      <w:r w:rsidR="00D82EB3" w:rsidRPr="00D82EB3">
        <w:t xml:space="preserve"> due </w:t>
      </w:r>
      <w:r>
        <w:t xml:space="preserve">to committee chair </w:t>
      </w:r>
      <w:r w:rsidR="00D82EB3" w:rsidRPr="00D82EB3">
        <w:t>at lea</w:t>
      </w:r>
      <w:r w:rsidR="00D82EB3">
        <w:t xml:space="preserve">st two weeks before meeting. </w:t>
      </w:r>
      <w:r w:rsidR="00D82EB3" w:rsidRPr="00D82EB3">
        <w:t xml:space="preserve"> Late </w:t>
      </w:r>
      <w:r w:rsidR="00D82EB3">
        <w:t>a</w:t>
      </w:r>
      <w:r w:rsidR="00D82EB3" w:rsidRPr="00D82EB3">
        <w:t xml:space="preserve">pplications </w:t>
      </w:r>
      <w:r w:rsidR="00D82EB3">
        <w:t xml:space="preserve">will be held until the next review cycle. </w:t>
      </w:r>
      <w:r w:rsidR="00D82EB3" w:rsidRPr="00D82EB3">
        <w:t xml:space="preserve"> </w:t>
      </w:r>
      <w:r w:rsidRPr="00D82EB3">
        <w:rPr>
          <w:rFonts w:eastAsia="+mn-ea"/>
          <w:color w:val="000000"/>
          <w:kern w:val="24"/>
        </w:rPr>
        <w:t>Early submission is strongly encouraged to allow time for clarification of any questions and changes prior to committee meeting.</w:t>
      </w:r>
    </w:p>
    <w:p w14:paraId="4150A604" w14:textId="77777777" w:rsidR="00586BDC" w:rsidRPr="00D82EB3" w:rsidRDefault="00586BDC" w:rsidP="00586BDC">
      <w:pPr>
        <w:pStyle w:val="ListParagraph"/>
        <w:numPr>
          <w:ilvl w:val="0"/>
          <w:numId w:val="5"/>
        </w:numPr>
      </w:pPr>
      <w:r>
        <w:t>The c</w:t>
      </w:r>
      <w:r w:rsidRPr="00586BDC">
        <w:t xml:space="preserve">ommittee </w:t>
      </w:r>
      <w:r>
        <w:t>c</w:t>
      </w:r>
      <w:r w:rsidRPr="00586BDC">
        <w:t>hair will review each proposal and determine if it is appropriate for committee and if further information is needed prior to meeting</w:t>
      </w:r>
      <w:r>
        <w:t xml:space="preserve">. </w:t>
      </w:r>
    </w:p>
    <w:p w14:paraId="4DFDB36E" w14:textId="77777777" w:rsidR="00586BDC" w:rsidRPr="00586BDC" w:rsidRDefault="00586BDC" w:rsidP="00586BDC">
      <w:pPr>
        <w:pStyle w:val="ListParagraph"/>
        <w:numPr>
          <w:ilvl w:val="0"/>
          <w:numId w:val="5"/>
        </w:numPr>
        <w:spacing w:before="100" w:beforeAutospacing="1" w:after="100" w:afterAutospacing="1"/>
      </w:pPr>
      <w:r>
        <w:rPr>
          <w:rFonts w:eastAsia="+mn-ea"/>
          <w:color w:val="000000"/>
          <w:kern w:val="24"/>
        </w:rPr>
        <w:t>The c</w:t>
      </w:r>
      <w:r w:rsidRPr="00586BDC">
        <w:rPr>
          <w:rFonts w:eastAsia="+mn-ea"/>
          <w:color w:val="000000"/>
          <w:kern w:val="24"/>
        </w:rPr>
        <w:t xml:space="preserve">ommittee </w:t>
      </w:r>
      <w:r>
        <w:rPr>
          <w:rFonts w:eastAsia="+mn-ea"/>
          <w:color w:val="000000"/>
          <w:kern w:val="24"/>
        </w:rPr>
        <w:t>c</w:t>
      </w:r>
      <w:r w:rsidRPr="00586BDC">
        <w:rPr>
          <w:rFonts w:eastAsia="+mn-ea"/>
          <w:color w:val="000000"/>
          <w:kern w:val="24"/>
        </w:rPr>
        <w:t xml:space="preserve">hair will send all applications to committee members at least one week days prior to the meeting.  Members should be familiar with the proposals submitted by members of their departments in order to facilitate the discussion. </w:t>
      </w:r>
    </w:p>
    <w:p w14:paraId="18D963D9" w14:textId="77777777" w:rsidR="00D82EB3" w:rsidRDefault="00D82EB3" w:rsidP="00DA2737">
      <w:pPr>
        <w:rPr>
          <w:b/>
          <w:szCs w:val="24"/>
        </w:rPr>
      </w:pPr>
      <w:r>
        <w:rPr>
          <w:b/>
          <w:szCs w:val="24"/>
        </w:rPr>
        <w:t>ASTEC Funding Policy</w:t>
      </w:r>
    </w:p>
    <w:p w14:paraId="66D829FC" w14:textId="5CAB7AAB" w:rsidR="000B3E1B" w:rsidRPr="000B3E1B" w:rsidRDefault="000B3E1B" w:rsidP="000B3E1B">
      <w:pPr>
        <w:pStyle w:val="ListParagraph"/>
        <w:numPr>
          <w:ilvl w:val="0"/>
          <w:numId w:val="2"/>
        </w:numPr>
        <w:tabs>
          <w:tab w:val="num" w:pos="720"/>
        </w:tabs>
      </w:pPr>
      <w:r w:rsidRPr="000B3E1B">
        <w:rPr>
          <w:szCs w:val="24"/>
        </w:rPr>
        <w:t xml:space="preserve">Funding is </w:t>
      </w:r>
      <w:r>
        <w:rPr>
          <w:szCs w:val="24"/>
        </w:rPr>
        <w:t xml:space="preserve">available for </w:t>
      </w:r>
      <w:r w:rsidRPr="000B3E1B">
        <w:rPr>
          <w:szCs w:val="24"/>
        </w:rPr>
        <w:t>one-time, non-trave</w:t>
      </w:r>
      <w:r>
        <w:rPr>
          <w:szCs w:val="24"/>
        </w:rPr>
        <w:t>l support for the following: a)</w:t>
      </w:r>
      <w:r w:rsidR="009647E1">
        <w:rPr>
          <w:szCs w:val="24"/>
        </w:rPr>
        <w:t xml:space="preserve"> </w:t>
      </w:r>
      <w:r w:rsidRPr="000B3E1B">
        <w:rPr>
          <w:szCs w:val="24"/>
        </w:rPr>
        <w:t xml:space="preserve">faculty </w:t>
      </w:r>
      <w:r w:rsidR="009647E1">
        <w:rPr>
          <w:szCs w:val="24"/>
        </w:rPr>
        <w:t>research,</w:t>
      </w:r>
      <w:r w:rsidRPr="000B3E1B">
        <w:rPr>
          <w:szCs w:val="24"/>
        </w:rPr>
        <w:t xml:space="preserve"> </w:t>
      </w:r>
      <w:r>
        <w:rPr>
          <w:szCs w:val="24"/>
        </w:rPr>
        <w:t xml:space="preserve">b) </w:t>
      </w:r>
      <w:r w:rsidR="00DA2737" w:rsidRPr="000B3E1B">
        <w:rPr>
          <w:rFonts w:eastAsia="+mn-ea"/>
          <w:color w:val="000000"/>
          <w:kern w:val="24"/>
        </w:rPr>
        <w:t>program</w:t>
      </w:r>
      <w:r>
        <w:rPr>
          <w:rFonts w:eastAsia="+mn-ea"/>
          <w:color w:val="000000"/>
          <w:kern w:val="24"/>
        </w:rPr>
        <w:t xml:space="preserve">, course, curriculum </w:t>
      </w:r>
      <w:r w:rsidR="00DA2737" w:rsidRPr="000B3E1B">
        <w:rPr>
          <w:rFonts w:eastAsia="+mn-ea"/>
          <w:color w:val="000000"/>
          <w:kern w:val="24"/>
        </w:rPr>
        <w:t>development</w:t>
      </w:r>
      <w:r>
        <w:rPr>
          <w:rFonts w:eastAsia="+mn-ea"/>
          <w:color w:val="000000"/>
          <w:kern w:val="24"/>
        </w:rPr>
        <w:t xml:space="preserve"> or renewal, c) t</w:t>
      </w:r>
      <w:r w:rsidR="00DA2737" w:rsidRPr="000B3E1B">
        <w:rPr>
          <w:rFonts w:eastAsia="+mn-ea"/>
          <w:color w:val="000000"/>
          <w:kern w:val="24"/>
        </w:rPr>
        <w:t>echnology for teaching, research and innovation</w:t>
      </w:r>
      <w:r>
        <w:rPr>
          <w:rFonts w:eastAsia="+mn-ea"/>
          <w:color w:val="000000"/>
          <w:kern w:val="24"/>
        </w:rPr>
        <w:t xml:space="preserve">. </w:t>
      </w:r>
    </w:p>
    <w:p w14:paraId="0DCFA48E" w14:textId="77777777" w:rsidR="000758CD" w:rsidRPr="000758CD" w:rsidRDefault="00D82EB3" w:rsidP="000758CD">
      <w:pPr>
        <w:pStyle w:val="ListParagraph"/>
        <w:numPr>
          <w:ilvl w:val="0"/>
          <w:numId w:val="2"/>
        </w:numPr>
        <w:spacing w:before="100" w:beforeAutospacing="1" w:after="100" w:afterAutospacing="1"/>
      </w:pPr>
      <w:r>
        <w:rPr>
          <w:rFonts w:eastAsia="+mn-ea"/>
          <w:color w:val="000000"/>
          <w:kern w:val="24"/>
        </w:rPr>
        <w:t>No stand-alone student research or support for students to complete master’s thesis will be accepted or funded</w:t>
      </w:r>
      <w:r w:rsidR="000758CD">
        <w:rPr>
          <w:rFonts w:eastAsia="+mn-ea"/>
          <w:color w:val="000000"/>
          <w:kern w:val="24"/>
        </w:rPr>
        <w:t>.</w:t>
      </w:r>
    </w:p>
    <w:p w14:paraId="71E8A6A9" w14:textId="77777777" w:rsidR="00D82EB3" w:rsidRPr="00586BDC" w:rsidRDefault="000758CD" w:rsidP="000758CD">
      <w:pPr>
        <w:pStyle w:val="ListParagraph"/>
        <w:numPr>
          <w:ilvl w:val="0"/>
          <w:numId w:val="2"/>
        </w:numPr>
        <w:spacing w:before="100" w:beforeAutospacing="1" w:after="100" w:afterAutospacing="1"/>
      </w:pPr>
      <w:r>
        <w:t xml:space="preserve">Any travel tied to faculty/staff research must be submitted to Leadership Council through the travel request process.  ASTEC will not consider travel requests of any kind. </w:t>
      </w:r>
    </w:p>
    <w:p w14:paraId="054EA1C0" w14:textId="77777777" w:rsidR="00586BDC" w:rsidRPr="00586BDC" w:rsidRDefault="00586BDC" w:rsidP="00586BDC">
      <w:pPr>
        <w:pStyle w:val="ListParagraph"/>
        <w:numPr>
          <w:ilvl w:val="0"/>
          <w:numId w:val="2"/>
        </w:numPr>
        <w:spacing w:before="100" w:beforeAutospacing="1" w:after="100" w:afterAutospacing="1"/>
      </w:pPr>
      <w:r w:rsidRPr="00586BDC">
        <w:rPr>
          <w:rFonts w:eastAsia="+mn-ea"/>
          <w:color w:val="000000"/>
          <w:kern w:val="24"/>
        </w:rPr>
        <w:t xml:space="preserve">Preference will be given to applications with evidence of additional funding support </w:t>
      </w:r>
      <w:r>
        <w:rPr>
          <w:rFonts w:eastAsia="+mn-ea"/>
          <w:color w:val="000000"/>
          <w:kern w:val="24"/>
        </w:rPr>
        <w:t xml:space="preserve">from department, university, or outside sources. </w:t>
      </w:r>
    </w:p>
    <w:p w14:paraId="349FFC12" w14:textId="77777777" w:rsidR="00586BDC" w:rsidRPr="00870704" w:rsidRDefault="00586BDC" w:rsidP="00586BDC">
      <w:pPr>
        <w:pStyle w:val="ListParagraph"/>
        <w:numPr>
          <w:ilvl w:val="0"/>
          <w:numId w:val="2"/>
        </w:numPr>
        <w:spacing w:before="100" w:beforeAutospacing="1" w:after="100" w:afterAutospacing="1"/>
      </w:pPr>
      <w:r w:rsidRPr="00586BDC">
        <w:rPr>
          <w:rFonts w:eastAsia="+mn-ea"/>
          <w:color w:val="000000"/>
          <w:kern w:val="24"/>
        </w:rPr>
        <w:t xml:space="preserve">Funds for students involved in research are one time only and must have a clear relationship to the research being conducted by faculty.  Faculty must be primary researcher on project; student involvement is supportive to faculty inquiry. </w:t>
      </w:r>
    </w:p>
    <w:p w14:paraId="789616A7" w14:textId="77777777" w:rsidR="00586BDC" w:rsidRPr="00870704" w:rsidRDefault="00586BDC" w:rsidP="00586BDC">
      <w:pPr>
        <w:pStyle w:val="ListParagraph"/>
        <w:numPr>
          <w:ilvl w:val="0"/>
          <w:numId w:val="2"/>
        </w:numPr>
        <w:spacing w:before="100" w:beforeAutospacing="1" w:after="100" w:afterAutospacing="1"/>
      </w:pPr>
      <w:r w:rsidRPr="00870704">
        <w:rPr>
          <w:rFonts w:eastAsia="+mn-ea"/>
          <w:color w:val="000000"/>
          <w:kern w:val="24"/>
        </w:rPr>
        <w:t>Technology and equipment funded for faculty and student use remains the property of the department/college</w:t>
      </w:r>
      <w:r w:rsidR="000758CD">
        <w:rPr>
          <w:rFonts w:eastAsia="+mn-ea"/>
          <w:color w:val="000000"/>
          <w:kern w:val="24"/>
        </w:rPr>
        <w:t>.</w:t>
      </w:r>
    </w:p>
    <w:p w14:paraId="30EFF5E3" w14:textId="77777777" w:rsidR="00586BDC" w:rsidRPr="00A1465A" w:rsidRDefault="00586BDC" w:rsidP="00E0427C">
      <w:pPr>
        <w:pStyle w:val="ListParagraph"/>
        <w:numPr>
          <w:ilvl w:val="0"/>
          <w:numId w:val="2"/>
        </w:numPr>
        <w:spacing w:before="100" w:beforeAutospacing="1" w:after="100" w:afterAutospacing="1"/>
      </w:pPr>
      <w:r w:rsidRPr="00A1465A">
        <w:rPr>
          <w:rFonts w:eastAsia="+mn-ea"/>
          <w:color w:val="000000"/>
          <w:kern w:val="24"/>
        </w:rPr>
        <w:t>Applicants receiving funding will be required to submit a project summary to the Dean at the conclusion of the project for use in college annual report and highlights</w:t>
      </w:r>
      <w:r w:rsidR="000758CD">
        <w:rPr>
          <w:rFonts w:eastAsia="+mn-ea"/>
          <w:color w:val="000000"/>
          <w:kern w:val="24"/>
        </w:rPr>
        <w:t>.</w:t>
      </w:r>
    </w:p>
    <w:sectPr w:rsidR="00586BDC" w:rsidRPr="00A1465A" w:rsidSect="00F70F55">
      <w:footerReference w:type="default" r:id="rId8"/>
      <w:pgSz w:w="12240" w:h="15840"/>
      <w:pgMar w:top="1080" w:right="1440" w:bottom="1440" w:left="1440" w:header="432"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BE91C" w14:textId="77777777" w:rsidR="00CF3B3F" w:rsidRDefault="00CF3B3F" w:rsidP="00E0427C">
      <w:r>
        <w:separator/>
      </w:r>
    </w:p>
  </w:endnote>
  <w:endnote w:type="continuationSeparator" w:id="0">
    <w:p w14:paraId="4E336E96" w14:textId="77777777" w:rsidR="00CF3B3F" w:rsidRDefault="00CF3B3F" w:rsidP="00E0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n-ea">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04F72" w14:textId="0DDAA063" w:rsidR="00F37710" w:rsidRDefault="00F70F55" w:rsidP="002E4D36">
    <w:pPr>
      <w:pStyle w:val="Footer"/>
      <w:jc w:val="right"/>
    </w:pPr>
    <w:r>
      <w:t>Adapted</w:t>
    </w:r>
    <w:r w:rsidR="00F37710">
      <w:t xml:space="preserve"> </w:t>
    </w:r>
    <w:r>
      <w:t>8/30/2016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EAF9B" w14:textId="77777777" w:rsidR="00CF3B3F" w:rsidRDefault="00CF3B3F" w:rsidP="00E0427C">
      <w:r>
        <w:separator/>
      </w:r>
    </w:p>
  </w:footnote>
  <w:footnote w:type="continuationSeparator" w:id="0">
    <w:p w14:paraId="0916DC94" w14:textId="77777777" w:rsidR="00CF3B3F" w:rsidRDefault="00CF3B3F" w:rsidP="00E042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6B30"/>
    <w:multiLevelType w:val="hybridMultilevel"/>
    <w:tmpl w:val="C1A2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E430E5"/>
    <w:multiLevelType w:val="hybridMultilevel"/>
    <w:tmpl w:val="F382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E1DA9"/>
    <w:multiLevelType w:val="hybridMultilevel"/>
    <w:tmpl w:val="4D705400"/>
    <w:lvl w:ilvl="0" w:tplc="04090001">
      <w:start w:val="1"/>
      <w:numFmt w:val="bullet"/>
      <w:lvlText w:val=""/>
      <w:lvlJc w:val="left"/>
      <w:pPr>
        <w:tabs>
          <w:tab w:val="num" w:pos="1080"/>
        </w:tabs>
        <w:ind w:left="1080" w:hanging="360"/>
      </w:pPr>
      <w:rPr>
        <w:rFonts w:ascii="Symbol" w:hAnsi="Symbol" w:hint="default"/>
      </w:rPr>
    </w:lvl>
    <w:lvl w:ilvl="1" w:tplc="D52E0790">
      <w:start w:val="2347"/>
      <w:numFmt w:val="bullet"/>
      <w:lvlText w:val="•"/>
      <w:lvlJc w:val="left"/>
      <w:pPr>
        <w:tabs>
          <w:tab w:val="num" w:pos="1800"/>
        </w:tabs>
        <w:ind w:left="1800" w:hanging="360"/>
      </w:pPr>
      <w:rPr>
        <w:rFonts w:ascii="Arial" w:hAnsi="Arial" w:hint="default"/>
      </w:rPr>
    </w:lvl>
    <w:lvl w:ilvl="2" w:tplc="0409000D">
      <w:start w:val="1"/>
      <w:numFmt w:val="bullet"/>
      <w:lvlText w:val=""/>
      <w:lvlJc w:val="left"/>
      <w:pPr>
        <w:tabs>
          <w:tab w:val="num" w:pos="2520"/>
        </w:tabs>
        <w:ind w:left="2520" w:hanging="360"/>
      </w:pPr>
      <w:rPr>
        <w:rFonts w:ascii="Wingdings" w:hAnsi="Wingdings" w:hint="default"/>
      </w:rPr>
    </w:lvl>
    <w:lvl w:ilvl="3" w:tplc="C33A101E" w:tentative="1">
      <w:start w:val="1"/>
      <w:numFmt w:val="bullet"/>
      <w:lvlText w:val=""/>
      <w:lvlJc w:val="left"/>
      <w:pPr>
        <w:tabs>
          <w:tab w:val="num" w:pos="3240"/>
        </w:tabs>
        <w:ind w:left="3240" w:hanging="360"/>
      </w:pPr>
      <w:rPr>
        <w:rFonts w:ascii="Wingdings" w:hAnsi="Wingdings" w:hint="default"/>
      </w:rPr>
    </w:lvl>
    <w:lvl w:ilvl="4" w:tplc="8DA2E258" w:tentative="1">
      <w:start w:val="1"/>
      <w:numFmt w:val="bullet"/>
      <w:lvlText w:val=""/>
      <w:lvlJc w:val="left"/>
      <w:pPr>
        <w:tabs>
          <w:tab w:val="num" w:pos="3960"/>
        </w:tabs>
        <w:ind w:left="3960" w:hanging="360"/>
      </w:pPr>
      <w:rPr>
        <w:rFonts w:ascii="Wingdings" w:hAnsi="Wingdings" w:hint="default"/>
      </w:rPr>
    </w:lvl>
    <w:lvl w:ilvl="5" w:tplc="FDD45B4A" w:tentative="1">
      <w:start w:val="1"/>
      <w:numFmt w:val="bullet"/>
      <w:lvlText w:val=""/>
      <w:lvlJc w:val="left"/>
      <w:pPr>
        <w:tabs>
          <w:tab w:val="num" w:pos="4680"/>
        </w:tabs>
        <w:ind w:left="4680" w:hanging="360"/>
      </w:pPr>
      <w:rPr>
        <w:rFonts w:ascii="Wingdings" w:hAnsi="Wingdings" w:hint="default"/>
      </w:rPr>
    </w:lvl>
    <w:lvl w:ilvl="6" w:tplc="88EAEA2A" w:tentative="1">
      <w:start w:val="1"/>
      <w:numFmt w:val="bullet"/>
      <w:lvlText w:val=""/>
      <w:lvlJc w:val="left"/>
      <w:pPr>
        <w:tabs>
          <w:tab w:val="num" w:pos="5400"/>
        </w:tabs>
        <w:ind w:left="5400" w:hanging="360"/>
      </w:pPr>
      <w:rPr>
        <w:rFonts w:ascii="Wingdings" w:hAnsi="Wingdings" w:hint="default"/>
      </w:rPr>
    </w:lvl>
    <w:lvl w:ilvl="7" w:tplc="D69CCCF0" w:tentative="1">
      <w:start w:val="1"/>
      <w:numFmt w:val="bullet"/>
      <w:lvlText w:val=""/>
      <w:lvlJc w:val="left"/>
      <w:pPr>
        <w:tabs>
          <w:tab w:val="num" w:pos="6120"/>
        </w:tabs>
        <w:ind w:left="6120" w:hanging="360"/>
      </w:pPr>
      <w:rPr>
        <w:rFonts w:ascii="Wingdings" w:hAnsi="Wingdings" w:hint="default"/>
      </w:rPr>
    </w:lvl>
    <w:lvl w:ilvl="8" w:tplc="B8D2C54E" w:tentative="1">
      <w:start w:val="1"/>
      <w:numFmt w:val="bullet"/>
      <w:lvlText w:val=""/>
      <w:lvlJc w:val="left"/>
      <w:pPr>
        <w:tabs>
          <w:tab w:val="num" w:pos="6840"/>
        </w:tabs>
        <w:ind w:left="6840" w:hanging="360"/>
      </w:pPr>
      <w:rPr>
        <w:rFonts w:ascii="Wingdings" w:hAnsi="Wingdings" w:hint="default"/>
      </w:rPr>
    </w:lvl>
  </w:abstractNum>
  <w:abstractNum w:abstractNumId="3">
    <w:nsid w:val="59431B36"/>
    <w:multiLevelType w:val="hybridMultilevel"/>
    <w:tmpl w:val="2D34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152226"/>
    <w:multiLevelType w:val="hybridMultilevel"/>
    <w:tmpl w:val="97C03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E0"/>
    <w:rsid w:val="00015531"/>
    <w:rsid w:val="00067259"/>
    <w:rsid w:val="000758CD"/>
    <w:rsid w:val="000B3E1B"/>
    <w:rsid w:val="002E4D36"/>
    <w:rsid w:val="003A60CF"/>
    <w:rsid w:val="003F33E5"/>
    <w:rsid w:val="00481368"/>
    <w:rsid w:val="004C630C"/>
    <w:rsid w:val="004E4314"/>
    <w:rsid w:val="00503882"/>
    <w:rsid w:val="00534E74"/>
    <w:rsid w:val="00586BDC"/>
    <w:rsid w:val="00591B73"/>
    <w:rsid w:val="0060368D"/>
    <w:rsid w:val="006548AC"/>
    <w:rsid w:val="006B07E0"/>
    <w:rsid w:val="00796DD2"/>
    <w:rsid w:val="008045A0"/>
    <w:rsid w:val="00853B2D"/>
    <w:rsid w:val="008C1296"/>
    <w:rsid w:val="00906340"/>
    <w:rsid w:val="0092163F"/>
    <w:rsid w:val="009647E1"/>
    <w:rsid w:val="009A28A2"/>
    <w:rsid w:val="009F2977"/>
    <w:rsid w:val="00A044A0"/>
    <w:rsid w:val="00A35161"/>
    <w:rsid w:val="00AC4F1F"/>
    <w:rsid w:val="00AC5225"/>
    <w:rsid w:val="00B6024F"/>
    <w:rsid w:val="00C232F6"/>
    <w:rsid w:val="00CD7862"/>
    <w:rsid w:val="00CF3B3F"/>
    <w:rsid w:val="00CF53AD"/>
    <w:rsid w:val="00D33F95"/>
    <w:rsid w:val="00D82EB3"/>
    <w:rsid w:val="00DA2737"/>
    <w:rsid w:val="00E0427C"/>
    <w:rsid w:val="00E55C36"/>
    <w:rsid w:val="00EC24C6"/>
    <w:rsid w:val="00F375A6"/>
    <w:rsid w:val="00F37710"/>
    <w:rsid w:val="00F70F55"/>
    <w:rsid w:val="00FA39E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CB6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C6"/>
    <w:pPr>
      <w:ind w:left="720"/>
      <w:contextualSpacing/>
    </w:pPr>
  </w:style>
  <w:style w:type="paragraph" w:styleId="Header">
    <w:name w:val="header"/>
    <w:basedOn w:val="Normal"/>
    <w:link w:val="HeaderChar"/>
    <w:uiPriority w:val="99"/>
    <w:unhideWhenUsed/>
    <w:rsid w:val="00E0427C"/>
    <w:pPr>
      <w:tabs>
        <w:tab w:val="center" w:pos="4680"/>
        <w:tab w:val="right" w:pos="9360"/>
      </w:tabs>
    </w:pPr>
  </w:style>
  <w:style w:type="character" w:customStyle="1" w:styleId="HeaderChar">
    <w:name w:val="Header Char"/>
    <w:basedOn w:val="DefaultParagraphFont"/>
    <w:link w:val="Header"/>
    <w:uiPriority w:val="99"/>
    <w:rsid w:val="00E0427C"/>
  </w:style>
  <w:style w:type="paragraph" w:styleId="Footer">
    <w:name w:val="footer"/>
    <w:basedOn w:val="Normal"/>
    <w:link w:val="FooterChar"/>
    <w:uiPriority w:val="99"/>
    <w:unhideWhenUsed/>
    <w:rsid w:val="00E0427C"/>
    <w:pPr>
      <w:tabs>
        <w:tab w:val="center" w:pos="4680"/>
        <w:tab w:val="right" w:pos="9360"/>
      </w:tabs>
    </w:pPr>
  </w:style>
  <w:style w:type="character" w:customStyle="1" w:styleId="FooterChar">
    <w:name w:val="Footer Char"/>
    <w:basedOn w:val="DefaultParagraphFont"/>
    <w:link w:val="Footer"/>
    <w:uiPriority w:val="99"/>
    <w:rsid w:val="00E0427C"/>
  </w:style>
  <w:style w:type="paragraph" w:styleId="BalloonText">
    <w:name w:val="Balloon Text"/>
    <w:basedOn w:val="Normal"/>
    <w:link w:val="BalloonTextChar"/>
    <w:uiPriority w:val="99"/>
    <w:semiHidden/>
    <w:unhideWhenUsed/>
    <w:rsid w:val="002E4D36"/>
    <w:rPr>
      <w:rFonts w:ascii="Tahoma" w:hAnsi="Tahoma" w:cs="Tahoma"/>
      <w:sz w:val="16"/>
      <w:szCs w:val="16"/>
    </w:rPr>
  </w:style>
  <w:style w:type="character" w:customStyle="1" w:styleId="BalloonTextChar">
    <w:name w:val="Balloon Text Char"/>
    <w:basedOn w:val="DefaultParagraphFont"/>
    <w:link w:val="BalloonText"/>
    <w:uiPriority w:val="99"/>
    <w:semiHidden/>
    <w:rsid w:val="002E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5856-9E21-D945-8645-38F2EAF1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851</Words>
  <Characters>4857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mnimer</dc:creator>
  <cp:lastModifiedBy>Microsoft Office User</cp:lastModifiedBy>
  <cp:revision>2</cp:revision>
  <cp:lastPrinted>2017-08-29T18:01:00Z</cp:lastPrinted>
  <dcterms:created xsi:type="dcterms:W3CDTF">2017-08-29T18:01:00Z</dcterms:created>
  <dcterms:modified xsi:type="dcterms:W3CDTF">2017-08-29T18:01:00Z</dcterms:modified>
</cp:coreProperties>
</file>